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黑体" w:hAnsi="黑体" w:eastAsia="黑体" w:cs="黑体"/>
          <w:sz w:val="32"/>
          <w:szCs w:val="32"/>
          <w:highlight w:val="none"/>
        </w:rPr>
      </w:pPr>
      <w:bookmarkStart w:id="0" w:name="_GoBack"/>
      <w:bookmarkEnd w:id="0"/>
      <w:r>
        <w:rPr>
          <w:rFonts w:hint="eastAsia" w:ascii="黑体" w:hAnsi="黑体" w:eastAsia="黑体" w:cs="黑体"/>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华文中宋" w:hAnsi="华文中宋" w:eastAsia="华文中宋" w:cs="华文中宋"/>
          <w:b/>
          <w:bCs/>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华文中宋" w:hAnsi="华文中宋" w:eastAsia="华文中宋"/>
          <w:b/>
          <w:bCs/>
          <w:sz w:val="36"/>
          <w:szCs w:val="36"/>
          <w:highlight w:val="none"/>
        </w:rPr>
      </w:pPr>
      <w:r>
        <w:rPr>
          <w:rFonts w:hint="eastAsia" w:ascii="华文中宋" w:hAnsi="华文中宋" w:eastAsia="华文中宋"/>
          <w:b/>
          <w:bCs/>
          <w:sz w:val="36"/>
          <w:szCs w:val="36"/>
          <w:highlight w:val="none"/>
        </w:rPr>
        <w:t>“耕耘者”振兴计划实施方案</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华文中宋" w:hAnsi="华文中宋" w:eastAsia="华文中宋"/>
          <w:b/>
          <w:bCs/>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eastAsia="仿宋_GB2312"/>
          <w:sz w:val="32"/>
          <w:szCs w:val="32"/>
          <w:highlight w:val="none"/>
        </w:rPr>
        <w:t>农业农村部与</w:t>
      </w:r>
      <w:r>
        <w:rPr>
          <w:rFonts w:hint="eastAsia" w:eastAsia="仿宋_GB2312"/>
          <w:sz w:val="32"/>
          <w:szCs w:val="32"/>
          <w:highlight w:val="none"/>
          <w:lang w:eastAsia="zh-CN"/>
        </w:rPr>
        <w:t>深圳市</w:t>
      </w:r>
      <w:r>
        <w:rPr>
          <w:rFonts w:hint="eastAsia" w:eastAsia="仿宋_GB2312"/>
          <w:sz w:val="32"/>
          <w:szCs w:val="32"/>
          <w:highlight w:val="none"/>
        </w:rPr>
        <w:t>腾讯计算机系统有限公司（以下简称“腾讯公司”）签署“耕耘者”振兴计划战略合作协议，面向乡村治理骨干和新型农业经营主体带头人</w:t>
      </w:r>
      <w:r>
        <w:rPr>
          <w:rFonts w:hint="eastAsia" w:eastAsia="仿宋_GB2312"/>
          <w:sz w:val="32"/>
          <w:szCs w:val="32"/>
          <w:highlight w:val="none"/>
          <w:lang w:eastAsia="zh-CN"/>
        </w:rPr>
        <w:t>免费</w:t>
      </w:r>
      <w:r>
        <w:rPr>
          <w:rFonts w:hint="eastAsia" w:eastAsia="仿宋_GB2312"/>
          <w:sz w:val="32"/>
          <w:szCs w:val="32"/>
          <w:highlight w:val="none"/>
        </w:rPr>
        <w:t>开展培训。</w:t>
      </w:r>
      <w:r>
        <w:rPr>
          <w:rFonts w:hint="eastAsia" w:eastAsia="仿宋_GB2312"/>
          <w:sz w:val="32"/>
          <w:szCs w:val="32"/>
          <w:highlight w:val="none"/>
          <w:lang w:eastAsia="zh-CN"/>
        </w:rPr>
        <w:t>“耕耘者”振兴计划</w:t>
      </w:r>
      <w:r>
        <w:rPr>
          <w:rFonts w:hint="eastAsia" w:eastAsia="仿宋_GB2312"/>
          <w:sz w:val="32"/>
          <w:szCs w:val="32"/>
          <w:highlight w:val="none"/>
        </w:rPr>
        <w:t>以激发学员内在动力为出发点，以满足学员实际需要为落脚点，以不断提升学员能力水平为目标，创新形成激励式、递进式的培训体系</w:t>
      </w:r>
      <w:r>
        <w:rPr>
          <w:rFonts w:hint="eastAsia" w:eastAsia="仿宋_GB2312"/>
          <w:sz w:val="32"/>
          <w:szCs w:val="32"/>
          <w:highlight w:val="none"/>
          <w:lang w:eastAsia="zh-CN"/>
        </w:rPr>
        <w:t>，推动农业农村人才振兴</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黑体" w:hAnsi="黑体" w:eastAsia="黑体"/>
          <w:sz w:val="32"/>
          <w:szCs w:val="32"/>
          <w:highlight w:val="none"/>
        </w:rPr>
      </w:pPr>
      <w:r>
        <w:rPr>
          <w:rFonts w:hint="eastAsia" w:ascii="黑体" w:hAnsi="黑体" w:eastAsia="黑体"/>
          <w:sz w:val="32"/>
          <w:szCs w:val="32"/>
          <w:highlight w:val="none"/>
        </w:rPr>
        <w:t>一、目标和总体计划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sz w:val="32"/>
          <w:szCs w:val="32"/>
          <w:highlight w:val="none"/>
        </w:rPr>
      </w:pPr>
      <w:r>
        <w:rPr>
          <w:rFonts w:hint="eastAsia" w:eastAsia="仿宋_GB2312"/>
          <w:sz w:val="32"/>
          <w:szCs w:val="32"/>
          <w:highlight w:val="none"/>
        </w:rPr>
        <w:t>“耕耘者”振兴计划由腾讯公司出资5亿元，主要目标是</w:t>
      </w:r>
      <w:r>
        <w:rPr>
          <w:rFonts w:hint="eastAsia" w:eastAsia="仿宋_GB2312"/>
          <w:sz w:val="32"/>
          <w:szCs w:val="32"/>
          <w:highlight w:val="none"/>
          <w:lang w:eastAsia="zh-CN"/>
        </w:rPr>
        <w:t>在</w:t>
      </w:r>
      <w:r>
        <w:rPr>
          <w:rFonts w:hint="eastAsia" w:eastAsia="仿宋_GB2312"/>
          <w:sz w:val="32"/>
          <w:szCs w:val="32"/>
          <w:highlight w:val="none"/>
        </w:rPr>
        <w:t>2022</w:t>
      </w:r>
      <w:r>
        <w:rPr>
          <w:rFonts w:hint="eastAsia" w:eastAsia="仿宋_GB2312"/>
          <w:sz w:val="32"/>
          <w:szCs w:val="32"/>
          <w:highlight w:val="none"/>
          <w:lang w:eastAsia="zh-CN"/>
        </w:rPr>
        <w:t>—</w:t>
      </w:r>
      <w:r>
        <w:rPr>
          <w:rFonts w:hint="eastAsia" w:eastAsia="仿宋_GB2312"/>
          <w:sz w:val="32"/>
          <w:szCs w:val="32"/>
          <w:highlight w:val="none"/>
        </w:rPr>
        <w:t>2024年线上免费培训100万人，线下免费培训10万人。</w:t>
      </w:r>
      <w:r>
        <w:rPr>
          <w:rFonts w:hint="eastAsia" w:eastAsia="仿宋_GB2312"/>
          <w:color w:val="000000" w:themeColor="text1"/>
          <w:sz w:val="32"/>
          <w:szCs w:val="32"/>
          <w:highlight w:val="none"/>
          <w14:textFill>
            <w14:solidFill>
              <w14:schemeClr w14:val="tx1"/>
            </w14:solidFill>
          </w14:textFill>
        </w:rPr>
        <w:t>其中，线下培训2</w:t>
      </w:r>
      <w:r>
        <w:rPr>
          <w:rFonts w:eastAsia="仿宋_GB2312"/>
          <w:color w:val="000000" w:themeColor="text1"/>
          <w:sz w:val="32"/>
          <w:szCs w:val="32"/>
          <w:highlight w:val="none"/>
          <w14:textFill>
            <w14:solidFill>
              <w14:schemeClr w14:val="tx1"/>
            </w14:solidFill>
          </w14:textFill>
        </w:rPr>
        <w:t>022</w:t>
      </w:r>
      <w:r>
        <w:rPr>
          <w:rFonts w:hint="eastAsia" w:eastAsia="仿宋_GB2312"/>
          <w:color w:val="000000" w:themeColor="text1"/>
          <w:sz w:val="32"/>
          <w:szCs w:val="32"/>
          <w:highlight w:val="none"/>
          <w14:textFill>
            <w14:solidFill>
              <w14:schemeClr w14:val="tx1"/>
            </w14:solidFill>
          </w14:textFill>
        </w:rPr>
        <w:t>年不少于3万人，</w:t>
      </w:r>
      <w:r>
        <w:rPr>
          <w:rFonts w:eastAsia="仿宋_GB2312"/>
          <w:color w:val="000000" w:themeColor="text1"/>
          <w:sz w:val="32"/>
          <w:szCs w:val="32"/>
          <w:highlight w:val="none"/>
          <w14:textFill>
            <w14:solidFill>
              <w14:schemeClr w14:val="tx1"/>
            </w14:solidFill>
          </w14:textFill>
        </w:rPr>
        <w:t>2023年不少于5万人</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2024年不少于2万人</w:t>
      </w:r>
      <w:r>
        <w:rPr>
          <w:rFonts w:hint="eastAsia" w:eastAsia="仿宋_GB2312"/>
          <w:color w:val="000000" w:themeColor="text1"/>
          <w:sz w:val="32"/>
          <w:szCs w:val="32"/>
          <w:highlight w:val="none"/>
          <w14:textFill>
            <w14:solidFill>
              <w14:schemeClr w14:val="tx1"/>
            </w14:solidFill>
          </w14:textFill>
        </w:rPr>
        <w:t>。线下培训对象中，</w:t>
      </w:r>
      <w:r>
        <w:rPr>
          <w:rFonts w:eastAsia="仿宋_GB2312"/>
          <w:color w:val="000000" w:themeColor="text1"/>
          <w:sz w:val="32"/>
          <w:szCs w:val="32"/>
          <w:highlight w:val="none"/>
          <w14:textFill>
            <w14:solidFill>
              <w14:schemeClr w14:val="tx1"/>
            </w14:solidFill>
          </w14:textFill>
        </w:rPr>
        <w:t>乡村治理骨干和新型农业经营主体带头人比例为1</w:t>
      </w:r>
      <w:r>
        <w:rPr>
          <w:rFonts w:hint="eastAsia" w:eastAsia="仿宋_GB2312" w:cs="Times New Roman"/>
          <w:i w:val="0"/>
          <w:caps w:val="0"/>
          <w:color w:val="000000" w:themeColor="text1"/>
          <w:spacing w:val="0"/>
          <w:kern w:val="0"/>
          <w:sz w:val="32"/>
          <w:szCs w:val="32"/>
          <w:highlight w:val="none"/>
          <w:shd w:val="clear"/>
          <w:lang w:val="en-US" w:eastAsia="zh-CN" w:bidi="ar"/>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黑体" w:hAnsi="黑体" w:eastAsia="黑体"/>
          <w:sz w:val="32"/>
          <w:szCs w:val="32"/>
          <w:highlight w:val="none"/>
        </w:rPr>
      </w:pPr>
      <w:r>
        <w:rPr>
          <w:rFonts w:hint="eastAsia" w:ascii="黑体" w:hAnsi="黑体" w:eastAsia="黑体"/>
          <w:sz w:val="32"/>
          <w:szCs w:val="32"/>
          <w:highlight w:val="none"/>
        </w:rPr>
        <w:t>二、培训对象和内容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color w:val="000000" w:themeColor="text1"/>
          <w:sz w:val="32"/>
          <w:szCs w:val="32"/>
          <w:highlight w:val="none"/>
          <w14:textFill>
            <w14:solidFill>
              <w14:schemeClr w14:val="tx1"/>
            </w14:solidFill>
          </w14:textFill>
        </w:rPr>
      </w:pPr>
      <w:r>
        <w:rPr>
          <w:rFonts w:hint="eastAsia" w:ascii="楷体_GB2312" w:hAnsi="楷体" w:eastAsia="楷体_GB2312"/>
          <w:b/>
          <w:bCs/>
          <w:sz w:val="32"/>
          <w:szCs w:val="32"/>
          <w:highlight w:val="none"/>
        </w:rPr>
        <w:t>（一）培训对象。</w:t>
      </w:r>
      <w:r>
        <w:rPr>
          <w:rFonts w:hint="eastAsia" w:eastAsia="仿宋_GB2312"/>
          <w:sz w:val="32"/>
          <w:szCs w:val="32"/>
          <w:highlight w:val="none"/>
        </w:rPr>
        <w:t>“耕耘者”振兴计划面向</w:t>
      </w:r>
      <w:r>
        <w:rPr>
          <w:rFonts w:eastAsia="仿宋_GB2312"/>
          <w:sz w:val="32"/>
          <w:szCs w:val="32"/>
          <w:highlight w:val="none"/>
        </w:rPr>
        <w:t>乡村治理骨干和新型农业经营主体带头人</w:t>
      </w:r>
      <w:r>
        <w:rPr>
          <w:rFonts w:hint="eastAsia" w:eastAsia="仿宋_GB2312"/>
          <w:sz w:val="32"/>
          <w:szCs w:val="32"/>
          <w:highlight w:val="none"/>
        </w:rPr>
        <w:t>开展培训。培训对象要求</w:t>
      </w:r>
      <w:r>
        <w:rPr>
          <w:rFonts w:hint="eastAsia" w:eastAsia="仿宋_GB2312"/>
          <w:color w:val="000000" w:themeColor="text1"/>
          <w:sz w:val="32"/>
          <w:szCs w:val="32"/>
          <w:highlight w:val="none"/>
          <w14:textFill>
            <w14:solidFill>
              <w14:schemeClr w14:val="tx1"/>
            </w14:solidFill>
          </w14:textFill>
        </w:rPr>
        <w:t>年龄在</w:t>
      </w:r>
      <w:r>
        <w:rPr>
          <w:rFonts w:eastAsia="仿宋_GB2312"/>
          <w:color w:val="000000" w:themeColor="text1"/>
          <w:sz w:val="32"/>
          <w:szCs w:val="32"/>
          <w:highlight w:val="none"/>
          <w14:textFill>
            <w14:solidFill>
              <w14:schemeClr w14:val="tx1"/>
            </w14:solidFill>
          </w14:textFill>
        </w:rPr>
        <w:t>18</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55</w:t>
      </w:r>
      <w:r>
        <w:rPr>
          <w:rFonts w:hint="eastAsia" w:eastAsia="仿宋_GB2312"/>
          <w:color w:val="000000" w:themeColor="text1"/>
          <w:sz w:val="32"/>
          <w:szCs w:val="32"/>
          <w:highlight w:val="none"/>
          <w14:textFill>
            <w14:solidFill>
              <w14:schemeClr w14:val="tx1"/>
            </w14:solidFill>
          </w14:textFill>
        </w:rPr>
        <w:t>周岁之间，具有高中（中专）及以上学历。</w:t>
      </w:r>
      <w:r>
        <w:rPr>
          <w:rFonts w:hint="eastAsia" w:eastAsia="仿宋_GB2312"/>
          <w:sz w:val="32"/>
          <w:szCs w:val="32"/>
          <w:highlight w:val="none"/>
        </w:rPr>
        <w:t>乡村治理骨干培训</w:t>
      </w:r>
      <w:r>
        <w:rPr>
          <w:rFonts w:hint="eastAsia" w:eastAsia="仿宋_GB2312"/>
          <w:sz w:val="32"/>
          <w:szCs w:val="32"/>
          <w:highlight w:val="none"/>
          <w:lang w:eastAsia="zh-CN"/>
        </w:rPr>
        <w:t>重点面向</w:t>
      </w:r>
      <w:r>
        <w:rPr>
          <w:rFonts w:hint="eastAsia" w:eastAsia="仿宋_GB2312"/>
          <w:sz w:val="32"/>
          <w:szCs w:val="32"/>
          <w:highlight w:val="none"/>
        </w:rPr>
        <w:t>村“两委”干部</w:t>
      </w:r>
      <w:r>
        <w:rPr>
          <w:rFonts w:hint="eastAsia" w:eastAsia="仿宋_GB2312"/>
          <w:sz w:val="32"/>
          <w:szCs w:val="32"/>
          <w:highlight w:val="none"/>
          <w:lang w:eastAsia="zh-CN"/>
        </w:rPr>
        <w:t>，也可将</w:t>
      </w:r>
      <w:r>
        <w:rPr>
          <w:rFonts w:hint="eastAsia" w:eastAsia="仿宋_GB2312"/>
          <w:sz w:val="32"/>
          <w:szCs w:val="32"/>
          <w:highlight w:val="none"/>
        </w:rPr>
        <w:t>乡镇领导干部等人员</w:t>
      </w:r>
      <w:r>
        <w:rPr>
          <w:rFonts w:hint="eastAsia" w:eastAsia="仿宋_GB2312"/>
          <w:sz w:val="32"/>
          <w:szCs w:val="32"/>
          <w:highlight w:val="none"/>
          <w:lang w:eastAsia="zh-CN"/>
        </w:rPr>
        <w:t>纳入培训范围</w:t>
      </w:r>
      <w:r>
        <w:rPr>
          <w:rFonts w:hint="eastAsia" w:eastAsia="仿宋_GB2312"/>
          <w:sz w:val="32"/>
          <w:szCs w:val="32"/>
          <w:highlight w:val="none"/>
        </w:rPr>
        <w:t>。新型农业经营主体</w:t>
      </w:r>
      <w:r>
        <w:rPr>
          <w:rFonts w:eastAsia="仿宋_GB2312"/>
          <w:sz w:val="32"/>
          <w:szCs w:val="32"/>
          <w:highlight w:val="none"/>
        </w:rPr>
        <w:t>带头人</w:t>
      </w:r>
      <w:r>
        <w:rPr>
          <w:rFonts w:hint="eastAsia" w:eastAsia="仿宋_GB2312"/>
          <w:sz w:val="32"/>
          <w:szCs w:val="32"/>
          <w:highlight w:val="none"/>
        </w:rPr>
        <w:t>培训的对象以农民</w:t>
      </w:r>
      <w:r>
        <w:rPr>
          <w:rFonts w:eastAsia="仿宋_GB2312"/>
          <w:sz w:val="32"/>
          <w:szCs w:val="32"/>
          <w:highlight w:val="none"/>
        </w:rPr>
        <w:t>合作社带头人</w:t>
      </w:r>
      <w:r>
        <w:rPr>
          <w:rFonts w:hint="eastAsia" w:eastAsia="仿宋_GB2312"/>
          <w:sz w:val="32"/>
          <w:szCs w:val="32"/>
          <w:highlight w:val="none"/>
        </w:rPr>
        <w:t>、</w:t>
      </w:r>
      <w:r>
        <w:rPr>
          <w:rFonts w:eastAsia="仿宋_GB2312"/>
          <w:sz w:val="32"/>
          <w:szCs w:val="32"/>
          <w:highlight w:val="none"/>
        </w:rPr>
        <w:t>家庭农场经营者</w:t>
      </w:r>
      <w:r>
        <w:rPr>
          <w:rFonts w:hint="eastAsia" w:eastAsia="仿宋_GB2312"/>
          <w:sz w:val="32"/>
          <w:szCs w:val="32"/>
          <w:highlight w:val="none"/>
        </w:rPr>
        <w:t>为主</w:t>
      </w:r>
      <w:r>
        <w:rPr>
          <w:rFonts w:eastAsia="仿宋_GB2312"/>
          <w:sz w:val="32"/>
          <w:szCs w:val="32"/>
          <w:highlight w:val="none"/>
        </w:rPr>
        <w:t>，</w:t>
      </w:r>
      <w:r>
        <w:rPr>
          <w:rFonts w:eastAsia="仿宋_GB2312"/>
          <w:color w:val="000000" w:themeColor="text1"/>
          <w:sz w:val="32"/>
          <w:szCs w:val="32"/>
          <w:highlight w:val="none"/>
          <w14:textFill>
            <w14:solidFill>
              <w14:schemeClr w14:val="tx1"/>
            </w14:solidFill>
          </w14:textFill>
        </w:rPr>
        <w:t>要求</w:t>
      </w:r>
      <w:r>
        <w:rPr>
          <w:rFonts w:hint="eastAsia" w:eastAsia="仿宋_GB2312"/>
          <w:color w:val="000000" w:themeColor="text1"/>
          <w:sz w:val="32"/>
          <w:szCs w:val="32"/>
          <w:highlight w:val="none"/>
          <w:lang w:eastAsia="zh-CN"/>
          <w14:textFill>
            <w14:solidFill>
              <w14:schemeClr w14:val="tx1"/>
            </w14:solidFill>
          </w14:textFill>
        </w:rPr>
        <w:t>其</w:t>
      </w:r>
      <w:r>
        <w:rPr>
          <w:rFonts w:eastAsia="仿宋_GB2312"/>
          <w:color w:val="000000" w:themeColor="text1"/>
          <w:sz w:val="32"/>
          <w:szCs w:val="32"/>
          <w:highlight w:val="none"/>
          <w14:textFill>
            <w14:solidFill>
              <w14:schemeClr w14:val="tx1"/>
            </w14:solidFill>
          </w14:textFill>
        </w:rPr>
        <w:t>从事当地主导或特色产业，</w:t>
      </w:r>
      <w:r>
        <w:rPr>
          <w:rFonts w:hint="eastAsia" w:eastAsia="仿宋_GB2312"/>
          <w:color w:val="000000" w:themeColor="text1"/>
          <w:sz w:val="32"/>
          <w:szCs w:val="32"/>
          <w:highlight w:val="none"/>
          <w:lang w:eastAsia="zh-CN"/>
          <w14:textFill>
            <w14:solidFill>
              <w14:schemeClr w14:val="tx1"/>
            </w14:solidFill>
          </w14:textFill>
        </w:rPr>
        <w:t>且</w:t>
      </w:r>
      <w:r>
        <w:rPr>
          <w:rFonts w:eastAsia="仿宋_GB2312"/>
          <w:color w:val="000000" w:themeColor="text1"/>
          <w:sz w:val="32"/>
          <w:szCs w:val="32"/>
          <w:highlight w:val="none"/>
          <w14:textFill>
            <w14:solidFill>
              <w14:schemeClr w14:val="tx1"/>
            </w14:solidFill>
          </w14:textFill>
        </w:rPr>
        <w:t>产业发展势头良好，带动农户达到一定数量</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培训对象</w:t>
      </w:r>
      <w:r>
        <w:rPr>
          <w:rFonts w:hint="eastAsia" w:eastAsia="仿宋_GB2312"/>
          <w:color w:val="000000" w:themeColor="text1"/>
          <w:sz w:val="32"/>
          <w:szCs w:val="32"/>
          <w:highlight w:val="none"/>
          <w14:textFill>
            <w14:solidFill>
              <w14:schemeClr w14:val="tx1"/>
            </w14:solidFill>
          </w14:textFill>
        </w:rPr>
        <w:t>主要通过</w:t>
      </w:r>
      <w:r>
        <w:rPr>
          <w:rFonts w:eastAsia="仿宋_GB2312"/>
          <w:color w:val="000000" w:themeColor="text1"/>
          <w:sz w:val="32"/>
          <w:szCs w:val="32"/>
          <w:highlight w:val="none"/>
          <w14:textFill>
            <w14:solidFill>
              <w14:schemeClr w14:val="tx1"/>
            </w14:solidFill>
          </w14:textFill>
        </w:rPr>
        <w:t>县</w:t>
      </w:r>
      <w:r>
        <w:rPr>
          <w:rFonts w:hint="eastAsia" w:eastAsia="仿宋_GB2312"/>
          <w:color w:val="000000" w:themeColor="text1"/>
          <w:sz w:val="32"/>
          <w:szCs w:val="32"/>
          <w:highlight w:val="none"/>
          <w14:textFill>
            <w14:solidFill>
              <w14:schemeClr w14:val="tx1"/>
            </w14:solidFill>
          </w14:textFill>
        </w:rPr>
        <w:t>（市、区）</w:t>
      </w:r>
      <w:r>
        <w:rPr>
          <w:rFonts w:eastAsia="仿宋_GB2312"/>
          <w:color w:val="000000" w:themeColor="text1"/>
          <w:sz w:val="32"/>
          <w:szCs w:val="32"/>
          <w:highlight w:val="none"/>
          <w14:textFill>
            <w14:solidFill>
              <w14:schemeClr w14:val="tx1"/>
            </w14:solidFill>
          </w14:textFill>
        </w:rPr>
        <w:t>农业农村部门选调产生</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符合条</w:t>
      </w:r>
      <w:r>
        <w:rPr>
          <w:rFonts w:hint="eastAsia" w:ascii="仿宋_GB2312" w:hAnsi="仿宋_GB2312" w:eastAsia="仿宋_GB2312" w:cs="仿宋_GB2312"/>
          <w:color w:val="000000" w:themeColor="text1"/>
          <w:sz w:val="32"/>
          <w:szCs w:val="32"/>
          <w:highlight w:val="none"/>
          <w14:textFill>
            <w14:solidFill>
              <w14:schemeClr w14:val="tx1"/>
            </w14:solidFill>
          </w14:textFill>
        </w:rPr>
        <w:t>件的申请人也可登录“为村耕耘者”微信小程序提交个人培训申</w:t>
      </w:r>
      <w:r>
        <w:rPr>
          <w:rFonts w:eastAsia="仿宋_GB2312"/>
          <w:color w:val="000000" w:themeColor="text1"/>
          <w:sz w:val="32"/>
          <w:szCs w:val="32"/>
          <w:highlight w:val="none"/>
          <w14:textFill>
            <w14:solidFill>
              <w14:schemeClr w14:val="tx1"/>
            </w14:solidFill>
          </w14:textFill>
        </w:rPr>
        <w:t>请</w:t>
      </w:r>
      <w:r>
        <w:rPr>
          <w:rFonts w:hint="eastAsia" w:eastAsia="仿宋_GB2312"/>
          <w:color w:val="000000" w:themeColor="text1"/>
          <w:sz w:val="32"/>
          <w:szCs w:val="32"/>
          <w:highlight w:val="none"/>
          <w:lang w:eastAsia="zh-CN"/>
          <w14:textFill>
            <w14:solidFill>
              <w14:schemeClr w14:val="tx1"/>
            </w14:solidFill>
          </w14:textFill>
        </w:rPr>
        <w:t>，完成线上学习任务后，由培训机构会同县级农业农村部门筛选进入线下培训学员名单</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color w:val="000000" w:themeColor="text1"/>
          <w:sz w:val="32"/>
          <w:szCs w:val="32"/>
          <w:highlight w:val="none"/>
          <w14:textFill>
            <w14:solidFill>
              <w14:schemeClr w14:val="tx1"/>
            </w14:solidFill>
          </w14:textFill>
        </w:rPr>
      </w:pPr>
      <w:r>
        <w:rPr>
          <w:rFonts w:hint="eastAsia" w:ascii="楷体_GB2312" w:hAnsi="楷体" w:eastAsia="楷体_GB2312"/>
          <w:b/>
          <w:bCs/>
          <w:sz w:val="32"/>
          <w:szCs w:val="32"/>
          <w:highlight w:val="none"/>
        </w:rPr>
        <w:t>（二）培训内容。</w:t>
      </w:r>
      <w:r>
        <w:rPr>
          <w:rFonts w:hint="default" w:ascii="Times New Roman" w:hAnsi="Times New Roman" w:eastAsia="仿宋_GB2312"/>
          <w:b w:val="0"/>
          <w:bCs w:val="0"/>
          <w:sz w:val="32"/>
          <w:szCs w:val="32"/>
          <w:highlight w:val="none"/>
          <w:lang w:eastAsia="zh-CN"/>
        </w:rPr>
        <w:t>学习贯彻习近平总书记关于三农</w:t>
      </w:r>
      <w:r>
        <w:rPr>
          <w:rFonts w:hint="eastAsia" w:eastAsia="仿宋_GB2312"/>
          <w:b w:val="0"/>
          <w:bCs w:val="0"/>
          <w:sz w:val="32"/>
          <w:szCs w:val="32"/>
          <w:highlight w:val="none"/>
          <w:lang w:eastAsia="zh-CN"/>
        </w:rPr>
        <w:t>工作的重要论述、党中央国务院关于全面实施乡村振兴战略的部署安排。其中，</w:t>
      </w:r>
      <w:r>
        <w:rPr>
          <w:rFonts w:hint="eastAsia" w:eastAsia="仿宋_GB2312"/>
          <w:sz w:val="32"/>
          <w:szCs w:val="32"/>
          <w:highlight w:val="none"/>
        </w:rPr>
        <w:t>乡村治理骨干培训</w:t>
      </w:r>
      <w:r>
        <w:rPr>
          <w:rFonts w:hint="eastAsia" w:eastAsia="仿宋_GB2312"/>
          <w:sz w:val="32"/>
          <w:szCs w:val="32"/>
          <w:highlight w:val="none"/>
          <w:lang w:eastAsia="zh-CN"/>
        </w:rPr>
        <w:t>还要把</w:t>
      </w:r>
      <w:r>
        <w:rPr>
          <w:rFonts w:hint="eastAsia" w:eastAsia="仿宋_GB2312"/>
          <w:sz w:val="32"/>
          <w:szCs w:val="32"/>
          <w:highlight w:val="none"/>
        </w:rPr>
        <w:t>党组织</w:t>
      </w:r>
      <w:r>
        <w:rPr>
          <w:rFonts w:hint="eastAsia" w:eastAsia="仿宋_GB2312"/>
          <w:sz w:val="32"/>
          <w:szCs w:val="32"/>
          <w:highlight w:val="none"/>
          <w:lang w:eastAsia="zh-CN"/>
        </w:rPr>
        <w:t>领导下的自治、法治、德治相结合的乡村治理理论、方法以及</w:t>
      </w:r>
      <w:r>
        <w:rPr>
          <w:rFonts w:hint="eastAsia" w:eastAsia="仿宋_GB2312"/>
          <w:sz w:val="32"/>
          <w:szCs w:val="32"/>
          <w:highlight w:val="none"/>
        </w:rPr>
        <w:t>“积分制”“清单制”“枫桥经验”“村民说事”等实践经验作为</w:t>
      </w:r>
      <w:r>
        <w:rPr>
          <w:rFonts w:hint="eastAsia" w:eastAsia="仿宋_GB2312"/>
          <w:sz w:val="32"/>
          <w:szCs w:val="32"/>
          <w:highlight w:val="none"/>
          <w:lang w:eastAsia="zh-CN"/>
        </w:rPr>
        <w:t>培训</w:t>
      </w:r>
      <w:r>
        <w:rPr>
          <w:rFonts w:hint="eastAsia" w:eastAsia="仿宋_GB2312"/>
          <w:sz w:val="32"/>
          <w:szCs w:val="32"/>
          <w:highlight w:val="none"/>
        </w:rPr>
        <w:t>重点。新型农业经营主体</w:t>
      </w:r>
      <w:r>
        <w:rPr>
          <w:rFonts w:eastAsia="仿宋_GB2312"/>
          <w:sz w:val="32"/>
          <w:szCs w:val="32"/>
          <w:highlight w:val="none"/>
        </w:rPr>
        <w:t>带头人</w:t>
      </w:r>
      <w:r>
        <w:rPr>
          <w:rFonts w:hint="eastAsia" w:eastAsia="仿宋_GB2312"/>
          <w:sz w:val="32"/>
          <w:szCs w:val="32"/>
          <w:highlight w:val="none"/>
        </w:rPr>
        <w:t>培训突出规范建设、</w:t>
      </w:r>
      <w:r>
        <w:rPr>
          <w:rFonts w:eastAsia="仿宋_GB2312"/>
          <w:sz w:val="32"/>
          <w:szCs w:val="32"/>
          <w:highlight w:val="none"/>
        </w:rPr>
        <w:t>品牌创建、市场营销、风险防控</w:t>
      </w:r>
      <w:r>
        <w:rPr>
          <w:rFonts w:hint="eastAsia" w:eastAsia="仿宋_GB2312"/>
          <w:sz w:val="32"/>
          <w:szCs w:val="32"/>
          <w:highlight w:val="none"/>
        </w:rPr>
        <w:t>、联合合作</w:t>
      </w:r>
      <w:r>
        <w:rPr>
          <w:rFonts w:eastAsia="仿宋_GB2312"/>
          <w:sz w:val="32"/>
          <w:szCs w:val="32"/>
          <w:highlight w:val="none"/>
        </w:rPr>
        <w:t>等</w:t>
      </w:r>
      <w:r>
        <w:rPr>
          <w:rFonts w:hint="eastAsia" w:eastAsia="仿宋_GB2312"/>
          <w:sz w:val="32"/>
          <w:szCs w:val="32"/>
          <w:highlight w:val="none"/>
        </w:rPr>
        <w:t>内容</w:t>
      </w:r>
      <w:r>
        <w:rPr>
          <w:rFonts w:eastAsia="仿宋_GB2312"/>
          <w:sz w:val="32"/>
          <w:szCs w:val="32"/>
          <w:highlight w:val="none"/>
        </w:rPr>
        <w:t>。</w:t>
      </w:r>
      <w:r>
        <w:rPr>
          <w:rFonts w:hint="eastAsia" w:eastAsia="仿宋_GB2312"/>
          <w:sz w:val="32"/>
          <w:szCs w:val="32"/>
          <w:highlight w:val="none"/>
        </w:rPr>
        <w:t>此外，聚焦党中央、国务院关于三农工作重大部署和农业农村重点工作，2022</w:t>
      </w:r>
      <w:r>
        <w:rPr>
          <w:rFonts w:hint="eastAsia" w:eastAsia="仿宋_GB2312"/>
          <w:sz w:val="32"/>
          <w:szCs w:val="32"/>
          <w:highlight w:val="none"/>
          <w:lang w:eastAsia="zh-CN"/>
        </w:rPr>
        <w:t>—</w:t>
      </w:r>
      <w:r>
        <w:rPr>
          <w:rFonts w:hint="eastAsia" w:eastAsia="仿宋_GB2312"/>
          <w:sz w:val="32"/>
          <w:szCs w:val="32"/>
          <w:highlight w:val="none"/>
        </w:rPr>
        <w:t>2024年每年</w:t>
      </w:r>
      <w:r>
        <w:rPr>
          <w:rFonts w:hint="eastAsia" w:eastAsia="仿宋_GB2312"/>
          <w:sz w:val="32"/>
          <w:szCs w:val="32"/>
          <w:highlight w:val="none"/>
          <w:lang w:eastAsia="zh-CN"/>
        </w:rPr>
        <w:t>将</w:t>
      </w:r>
      <w:r>
        <w:rPr>
          <w:rFonts w:eastAsia="仿宋_GB2312"/>
          <w:sz w:val="32"/>
          <w:szCs w:val="32"/>
          <w:highlight w:val="none"/>
        </w:rPr>
        <w:t>举办专题专项</w:t>
      </w:r>
      <w:r>
        <w:rPr>
          <w:rFonts w:hint="eastAsia" w:eastAsia="仿宋_GB2312"/>
          <w:sz w:val="32"/>
          <w:szCs w:val="32"/>
          <w:highlight w:val="none"/>
        </w:rPr>
        <w:t>培训</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黑体" w:hAnsi="黑体" w:eastAsia="黑体"/>
          <w:sz w:val="32"/>
          <w:szCs w:val="32"/>
          <w:highlight w:val="none"/>
        </w:rPr>
      </w:pPr>
      <w:r>
        <w:rPr>
          <w:rFonts w:hint="eastAsia" w:ascii="黑体" w:hAnsi="黑体" w:eastAsia="黑体"/>
          <w:sz w:val="32"/>
          <w:szCs w:val="32"/>
          <w:highlight w:val="none"/>
        </w:rPr>
        <w:t>三、项目组织架构</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sz w:val="32"/>
          <w:szCs w:val="32"/>
          <w:highlight w:val="none"/>
        </w:rPr>
      </w:pPr>
      <w:r>
        <w:rPr>
          <w:rFonts w:hint="eastAsia" w:eastAsia="仿宋_GB2312"/>
          <w:sz w:val="32"/>
          <w:szCs w:val="32"/>
          <w:highlight w:val="none"/>
        </w:rPr>
        <w:t>“耕耘者”振兴计划坚持突出实际效果，运用市场化机制开展。各级农业农村部门和有关单位、腾讯公司、培训机构共同参与，分工落实。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sz w:val="32"/>
          <w:szCs w:val="32"/>
          <w:highlight w:val="none"/>
        </w:rPr>
      </w:pPr>
      <w:r>
        <w:rPr>
          <w:rFonts w:hint="eastAsia" w:ascii="楷体_GB2312" w:eastAsia="楷体_GB2312"/>
          <w:b/>
          <w:bCs/>
          <w:color w:val="000000" w:themeColor="text1"/>
          <w:sz w:val="32"/>
          <w:szCs w:val="32"/>
          <w:highlight w:val="none"/>
          <w14:textFill>
            <w14:solidFill>
              <w14:schemeClr w14:val="tx1"/>
            </w14:solidFill>
          </w14:textFill>
        </w:rPr>
        <w:t>（一）项目工作组。</w:t>
      </w:r>
      <w:r>
        <w:rPr>
          <w:rFonts w:eastAsia="仿宋_GB2312"/>
          <w:color w:val="000000" w:themeColor="text1"/>
          <w:sz w:val="32"/>
          <w:szCs w:val="32"/>
          <w:highlight w:val="none"/>
          <w14:textFill>
            <w14:solidFill>
              <w14:schemeClr w14:val="tx1"/>
            </w14:solidFill>
          </w14:textFill>
        </w:rPr>
        <w:t>由农业农村部农村合作经济指导司和腾讯可持续社会价值事业部组成。</w:t>
      </w:r>
      <w:r>
        <w:rPr>
          <w:rFonts w:hint="eastAsia" w:eastAsia="仿宋_GB2312"/>
          <w:color w:val="000000" w:themeColor="text1"/>
          <w:sz w:val="32"/>
          <w:szCs w:val="32"/>
          <w:highlight w:val="none"/>
          <w14:textFill>
            <w14:solidFill>
              <w14:schemeClr w14:val="tx1"/>
            </w14:solidFill>
          </w14:textFill>
        </w:rPr>
        <w:t>负责牵头设计和项目</w:t>
      </w:r>
      <w:r>
        <w:rPr>
          <w:rFonts w:eastAsia="仿宋_GB2312"/>
          <w:color w:val="000000" w:themeColor="text1"/>
          <w:sz w:val="32"/>
          <w:szCs w:val="32"/>
          <w:highlight w:val="none"/>
          <w14:textFill>
            <w14:solidFill>
              <w14:schemeClr w14:val="tx1"/>
            </w14:solidFill>
          </w14:textFill>
        </w:rPr>
        <w:t>组织</w:t>
      </w:r>
      <w:r>
        <w:rPr>
          <w:rFonts w:hint="eastAsia" w:eastAsia="仿宋_GB2312"/>
          <w:color w:val="000000" w:themeColor="text1"/>
          <w:sz w:val="32"/>
          <w:szCs w:val="32"/>
          <w:highlight w:val="none"/>
          <w14:textFill>
            <w14:solidFill>
              <w14:schemeClr w14:val="tx1"/>
            </w14:solidFill>
          </w14:textFill>
        </w:rPr>
        <w:t>实施</w:t>
      </w:r>
      <w:r>
        <w:rPr>
          <w:rFonts w:eastAsia="仿宋_GB2312"/>
          <w:color w:val="000000" w:themeColor="text1"/>
          <w:sz w:val="32"/>
          <w:szCs w:val="32"/>
          <w:highlight w:val="none"/>
          <w14:textFill>
            <w14:solidFill>
              <w14:schemeClr w14:val="tx1"/>
            </w14:solidFill>
          </w14:textFill>
        </w:rPr>
        <w:t>；确定项目支持单位和培训机构；</w:t>
      </w:r>
      <w:r>
        <w:rPr>
          <w:rFonts w:hint="eastAsia" w:eastAsia="仿宋_GB2312"/>
          <w:color w:val="000000" w:themeColor="text1"/>
          <w:sz w:val="32"/>
          <w:szCs w:val="32"/>
          <w:highlight w:val="none"/>
          <w14:textFill>
            <w14:solidFill>
              <w14:schemeClr w14:val="tx1"/>
            </w14:solidFill>
          </w14:textFill>
        </w:rPr>
        <w:t>组织</w:t>
      </w:r>
      <w:r>
        <w:rPr>
          <w:rFonts w:eastAsia="仿宋_GB2312"/>
          <w:color w:val="000000" w:themeColor="text1"/>
          <w:sz w:val="32"/>
          <w:szCs w:val="32"/>
          <w:highlight w:val="none"/>
          <w14:textFill>
            <w14:solidFill>
              <w14:schemeClr w14:val="tx1"/>
            </w14:solidFill>
          </w14:textFill>
        </w:rPr>
        <w:t>开发培训课程包和教学工具；制定年度培训计划和资金预算；</w:t>
      </w:r>
      <w:r>
        <w:rPr>
          <w:rFonts w:hint="eastAsia" w:eastAsia="仿宋_GB2312"/>
          <w:color w:val="000000" w:themeColor="text1"/>
          <w:sz w:val="32"/>
          <w:szCs w:val="32"/>
          <w:highlight w:val="none"/>
          <w14:textFill>
            <w14:solidFill>
              <w14:schemeClr w14:val="tx1"/>
            </w14:solidFill>
          </w14:textFill>
        </w:rPr>
        <w:t>审核线下初训阶段的</w:t>
      </w:r>
      <w:r>
        <w:rPr>
          <w:rFonts w:eastAsia="仿宋_GB2312"/>
          <w:color w:val="000000" w:themeColor="text1"/>
          <w:sz w:val="32"/>
          <w:szCs w:val="32"/>
          <w:highlight w:val="none"/>
          <w14:textFill>
            <w14:solidFill>
              <w14:schemeClr w14:val="tx1"/>
            </w14:solidFill>
          </w14:textFill>
        </w:rPr>
        <w:t>全国示范班</w:t>
      </w:r>
      <w:r>
        <w:rPr>
          <w:rFonts w:hint="eastAsia" w:eastAsia="仿宋_GB2312"/>
          <w:color w:val="000000" w:themeColor="text1"/>
          <w:sz w:val="32"/>
          <w:szCs w:val="32"/>
          <w:highlight w:val="none"/>
          <w14:textFill>
            <w14:solidFill>
              <w14:schemeClr w14:val="tx1"/>
            </w14:solidFill>
          </w14:textFill>
        </w:rPr>
        <w:t>开班计划，复核其他班次开班计划；</w:t>
      </w:r>
      <w:r>
        <w:rPr>
          <w:rFonts w:eastAsia="仿宋_GB2312"/>
          <w:color w:val="000000" w:themeColor="text1"/>
          <w:sz w:val="32"/>
          <w:szCs w:val="32"/>
          <w:highlight w:val="none"/>
          <w14:textFill>
            <w14:solidFill>
              <w14:schemeClr w14:val="tx1"/>
            </w14:solidFill>
          </w14:textFill>
        </w:rPr>
        <w:t>对各地培训进行指导、</w:t>
      </w:r>
      <w:r>
        <w:rPr>
          <w:rFonts w:hint="eastAsia" w:eastAsia="仿宋_GB2312"/>
          <w:color w:val="000000" w:themeColor="text1"/>
          <w:sz w:val="32"/>
          <w:szCs w:val="32"/>
          <w:highlight w:val="none"/>
          <w:lang w:eastAsia="zh-CN"/>
          <w14:textFill>
            <w14:solidFill>
              <w14:schemeClr w14:val="tx1"/>
            </w14:solidFill>
          </w14:textFill>
        </w:rPr>
        <w:t>督促</w:t>
      </w:r>
      <w:r>
        <w:rPr>
          <w:rFonts w:eastAsia="仿宋_GB2312"/>
          <w:color w:val="000000" w:themeColor="text1"/>
          <w:sz w:val="32"/>
          <w:szCs w:val="32"/>
          <w:highlight w:val="none"/>
          <w14:textFill>
            <w14:solidFill>
              <w14:schemeClr w14:val="tx1"/>
            </w14:solidFill>
          </w14:textFill>
        </w:rPr>
        <w:t>和</w:t>
      </w:r>
      <w:r>
        <w:rPr>
          <w:rFonts w:hint="eastAsia" w:eastAsia="仿宋_GB2312"/>
          <w:color w:val="000000" w:themeColor="text1"/>
          <w:sz w:val="32"/>
          <w:szCs w:val="32"/>
          <w:highlight w:val="none"/>
          <w14:textFill>
            <w14:solidFill>
              <w14:schemeClr w14:val="tx1"/>
            </w14:solidFill>
          </w14:textFill>
        </w:rPr>
        <w:t>效果</w:t>
      </w:r>
      <w:r>
        <w:rPr>
          <w:rFonts w:eastAsia="仿宋_GB2312"/>
          <w:color w:val="000000" w:themeColor="text1"/>
          <w:sz w:val="32"/>
          <w:szCs w:val="32"/>
          <w:highlight w:val="none"/>
          <w14:textFill>
            <w14:solidFill>
              <w14:schemeClr w14:val="tx1"/>
            </w14:solidFill>
          </w14:textFill>
        </w:rPr>
        <w:t>评估；对接联络各合作方。</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hint="eastAsia" w:ascii="楷体_GB2312" w:eastAsia="楷体_GB2312"/>
          <w:b/>
          <w:bCs/>
          <w:color w:val="000000" w:themeColor="text1"/>
          <w:sz w:val="32"/>
          <w:szCs w:val="32"/>
          <w:highlight w:val="none"/>
          <w14:textFill>
            <w14:solidFill>
              <w14:schemeClr w14:val="tx1"/>
            </w14:solidFill>
          </w14:textFill>
        </w:rPr>
        <w:t>（二）项目</w:t>
      </w:r>
      <w:r>
        <w:rPr>
          <w:rFonts w:ascii="楷体_GB2312" w:eastAsia="楷体_GB2312"/>
          <w:b/>
          <w:bCs/>
          <w:color w:val="000000" w:themeColor="text1"/>
          <w:sz w:val="32"/>
          <w:szCs w:val="32"/>
          <w:highlight w:val="none"/>
          <w14:textFill>
            <w14:solidFill>
              <w14:schemeClr w14:val="tx1"/>
            </w14:solidFill>
          </w14:textFill>
        </w:rPr>
        <w:t>支持单位。</w:t>
      </w:r>
      <w:r>
        <w:rPr>
          <w:rFonts w:eastAsia="仿宋_GB2312"/>
          <w:color w:val="000000" w:themeColor="text1"/>
          <w:sz w:val="32"/>
          <w:szCs w:val="32"/>
          <w:highlight w:val="none"/>
          <w14:textFill>
            <w14:solidFill>
              <w14:schemeClr w14:val="tx1"/>
            </w14:solidFill>
          </w14:textFill>
        </w:rPr>
        <w:t>由中央农业广播电视学校、农业农村部管理干部学院、深圳改革开放</w:t>
      </w:r>
      <w:r>
        <w:rPr>
          <w:rFonts w:hint="eastAsia" w:eastAsia="仿宋_GB2312"/>
          <w:color w:val="000000" w:themeColor="text1"/>
          <w:sz w:val="32"/>
          <w:szCs w:val="32"/>
          <w:highlight w:val="none"/>
          <w14:textFill>
            <w14:solidFill>
              <w14:schemeClr w14:val="tx1"/>
            </w14:solidFill>
          </w14:textFill>
        </w:rPr>
        <w:t>干部</w:t>
      </w:r>
      <w:r>
        <w:rPr>
          <w:rFonts w:eastAsia="仿宋_GB2312"/>
          <w:color w:val="000000" w:themeColor="text1"/>
          <w:sz w:val="32"/>
          <w:szCs w:val="32"/>
          <w:highlight w:val="none"/>
          <w14:textFill>
            <w14:solidFill>
              <w14:schemeClr w14:val="tx1"/>
            </w14:solidFill>
          </w14:textFill>
        </w:rPr>
        <w:t>学院组成。具体职责</w:t>
      </w:r>
      <w:r>
        <w:rPr>
          <w:rFonts w:hint="eastAsia" w:eastAsia="仿宋_GB2312"/>
          <w:color w:val="000000" w:themeColor="text1"/>
          <w:sz w:val="32"/>
          <w:szCs w:val="32"/>
          <w:highlight w:val="none"/>
          <w14:textFill>
            <w14:solidFill>
              <w14:schemeClr w14:val="tx1"/>
            </w14:solidFill>
          </w14:textFill>
        </w:rPr>
        <w:t>包括</w:t>
      </w:r>
      <w:r>
        <w:rPr>
          <w:rFonts w:eastAsia="仿宋_GB2312"/>
          <w:color w:val="000000" w:themeColor="text1"/>
          <w:sz w:val="32"/>
          <w:szCs w:val="32"/>
          <w:highlight w:val="none"/>
          <w14:textFill>
            <w14:solidFill>
              <w14:schemeClr w14:val="tx1"/>
            </w14:solidFill>
          </w14:textFill>
        </w:rPr>
        <w:t>制定培训机构、师资、学员、班次、研学</w:t>
      </w:r>
      <w:r>
        <w:rPr>
          <w:rFonts w:hint="eastAsia" w:eastAsia="仿宋_GB2312"/>
          <w:color w:val="000000" w:themeColor="text1"/>
          <w:sz w:val="32"/>
          <w:szCs w:val="32"/>
          <w:highlight w:val="none"/>
          <w14:textFill>
            <w14:solidFill>
              <w14:schemeClr w14:val="tx1"/>
            </w14:solidFill>
          </w14:textFill>
        </w:rPr>
        <w:t>基地</w:t>
      </w:r>
      <w:r>
        <w:rPr>
          <w:rFonts w:eastAsia="仿宋_GB2312"/>
          <w:color w:val="000000" w:themeColor="text1"/>
          <w:sz w:val="32"/>
          <w:szCs w:val="32"/>
          <w:highlight w:val="none"/>
          <w14:textFill>
            <w14:solidFill>
              <w14:schemeClr w14:val="tx1"/>
            </w14:solidFill>
          </w14:textFill>
        </w:rPr>
        <w:t>管理规范</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配合制定年度培训计划；配合项目工作组开展培训督</w:t>
      </w:r>
      <w:r>
        <w:rPr>
          <w:rFonts w:hint="eastAsia" w:eastAsia="仿宋_GB2312"/>
          <w:color w:val="000000" w:themeColor="text1"/>
          <w:sz w:val="32"/>
          <w:szCs w:val="32"/>
          <w:highlight w:val="none"/>
          <w:lang w:eastAsia="zh-CN"/>
          <w14:textFill>
            <w14:solidFill>
              <w14:schemeClr w14:val="tx1"/>
            </w14:solidFill>
          </w14:textFill>
        </w:rPr>
        <w:t>促</w:t>
      </w:r>
      <w:r>
        <w:rPr>
          <w:rFonts w:eastAsia="仿宋_GB2312"/>
          <w:color w:val="000000" w:themeColor="text1"/>
          <w:sz w:val="32"/>
          <w:szCs w:val="32"/>
          <w:highlight w:val="none"/>
          <w14:textFill>
            <w14:solidFill>
              <w14:schemeClr w14:val="tx1"/>
            </w14:solidFill>
          </w14:textFill>
        </w:rPr>
        <w:t>和质量监控；配合开发培训课程包</w:t>
      </w:r>
      <w:r>
        <w:rPr>
          <w:rFonts w:hint="eastAsia" w:eastAsia="仿宋_GB2312"/>
          <w:color w:val="000000" w:themeColor="text1"/>
          <w:sz w:val="32"/>
          <w:szCs w:val="32"/>
          <w:highlight w:val="none"/>
          <w14:textFill>
            <w14:solidFill>
              <w14:schemeClr w14:val="tx1"/>
            </w14:solidFill>
          </w14:textFill>
        </w:rPr>
        <w:t>和</w:t>
      </w:r>
      <w:r>
        <w:rPr>
          <w:rFonts w:eastAsia="仿宋_GB2312"/>
          <w:color w:val="000000" w:themeColor="text1"/>
          <w:sz w:val="32"/>
          <w:szCs w:val="32"/>
          <w:highlight w:val="none"/>
          <w14:textFill>
            <w14:solidFill>
              <w14:schemeClr w14:val="tx1"/>
            </w14:solidFill>
          </w14:textFill>
        </w:rPr>
        <w:t>线上学习资源，编写</w:t>
      </w:r>
      <w:r>
        <w:rPr>
          <w:rFonts w:hint="eastAsia" w:eastAsia="仿宋_GB2312"/>
          <w:color w:val="000000" w:themeColor="text1"/>
          <w:sz w:val="32"/>
          <w:szCs w:val="32"/>
          <w:highlight w:val="none"/>
          <w14:textFill>
            <w14:solidFill>
              <w14:schemeClr w14:val="tx1"/>
            </w14:solidFill>
          </w14:textFill>
        </w:rPr>
        <w:t>专用</w:t>
      </w:r>
      <w:r>
        <w:rPr>
          <w:rFonts w:eastAsia="仿宋_GB2312"/>
          <w:color w:val="000000" w:themeColor="text1"/>
          <w:sz w:val="32"/>
          <w:szCs w:val="32"/>
          <w:highlight w:val="none"/>
          <w14:textFill>
            <w14:solidFill>
              <w14:schemeClr w14:val="tx1"/>
            </w14:solidFill>
          </w14:textFill>
        </w:rPr>
        <w:t>教材；</w:t>
      </w:r>
      <w:r>
        <w:rPr>
          <w:rFonts w:hint="eastAsia" w:eastAsia="仿宋_GB2312"/>
          <w:color w:val="000000" w:themeColor="text1"/>
          <w:sz w:val="32"/>
          <w:szCs w:val="32"/>
          <w:highlight w:val="none"/>
          <w14:textFill>
            <w14:solidFill>
              <w14:schemeClr w14:val="tx1"/>
            </w14:solidFill>
          </w14:textFill>
        </w:rPr>
        <w:t>承担部分培训任务</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hint="eastAsia" w:ascii="楷体_GB2312" w:eastAsia="楷体_GB2312"/>
          <w:b/>
          <w:bCs/>
          <w:color w:val="000000" w:themeColor="text1"/>
          <w:sz w:val="32"/>
          <w:szCs w:val="32"/>
          <w:highlight w:val="none"/>
          <w14:textFill>
            <w14:solidFill>
              <w14:schemeClr w14:val="tx1"/>
            </w14:solidFill>
          </w14:textFill>
        </w:rPr>
        <w:t>（三）省</w:t>
      </w:r>
      <w:r>
        <w:rPr>
          <w:rFonts w:hint="eastAsia" w:ascii="楷体_GB2312" w:eastAsia="楷体_GB2312"/>
          <w:b/>
          <w:bCs/>
          <w:color w:val="000000" w:themeColor="text1"/>
          <w:sz w:val="32"/>
          <w:szCs w:val="32"/>
          <w:highlight w:val="none"/>
          <w:lang w:eastAsia="zh-CN"/>
          <w14:textFill>
            <w14:solidFill>
              <w14:schemeClr w14:val="tx1"/>
            </w14:solidFill>
          </w14:textFill>
        </w:rPr>
        <w:t>级</w:t>
      </w:r>
      <w:r>
        <w:rPr>
          <w:rFonts w:hint="eastAsia" w:ascii="楷体_GB2312" w:eastAsia="楷体_GB2312"/>
          <w:b/>
          <w:bCs/>
          <w:color w:val="000000" w:themeColor="text1"/>
          <w:sz w:val="32"/>
          <w:szCs w:val="32"/>
          <w:highlight w:val="none"/>
          <w14:textFill>
            <w14:solidFill>
              <w14:schemeClr w14:val="tx1"/>
            </w14:solidFill>
          </w14:textFill>
        </w:rPr>
        <w:t>农业农村部门</w:t>
      </w:r>
      <w:r>
        <w:rPr>
          <w:rFonts w:eastAsia="仿宋_GB2312"/>
          <w:b/>
          <w:bCs/>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负责本省</w:t>
      </w:r>
      <w:r>
        <w:rPr>
          <w:rFonts w:hint="eastAsia" w:eastAsia="仿宋_GB2312"/>
          <w:color w:val="000000" w:themeColor="text1"/>
          <w:sz w:val="32"/>
          <w:szCs w:val="32"/>
          <w:highlight w:val="none"/>
          <w:lang w:eastAsia="zh-CN"/>
          <w14:textFill>
            <w14:solidFill>
              <w14:schemeClr w14:val="tx1"/>
            </w14:solidFill>
          </w14:textFill>
        </w:rPr>
        <w:t>份</w:t>
      </w:r>
      <w:r>
        <w:rPr>
          <w:rFonts w:hint="eastAsia" w:ascii="仿宋_GB2312" w:hAnsi="仿宋_GB2312" w:eastAsia="仿宋_GB2312" w:cs="仿宋_GB2312"/>
          <w:color w:val="000000" w:themeColor="text1"/>
          <w:sz w:val="32"/>
          <w:szCs w:val="32"/>
          <w:highlight w:val="none"/>
          <w14:textFill>
            <w14:solidFill>
              <w14:schemeClr w14:val="tx1"/>
            </w14:solidFill>
          </w14:textFill>
        </w:rPr>
        <w:t>“耕耘者”振兴计划总体实</w:t>
      </w:r>
      <w:r>
        <w:rPr>
          <w:rFonts w:hint="eastAsia" w:eastAsia="仿宋_GB2312"/>
          <w:color w:val="000000" w:themeColor="text1"/>
          <w:sz w:val="32"/>
          <w:szCs w:val="32"/>
          <w:highlight w:val="none"/>
          <w14:textFill>
            <w14:solidFill>
              <w14:schemeClr w14:val="tx1"/>
            </w14:solidFill>
          </w14:textFill>
        </w:rPr>
        <w:t>施</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制定年度培训计划，择</w:t>
      </w:r>
      <w:r>
        <w:rPr>
          <w:rFonts w:eastAsia="仿宋_GB2312"/>
          <w:color w:val="000000" w:themeColor="text1"/>
          <w:sz w:val="32"/>
          <w:szCs w:val="32"/>
          <w:highlight w:val="none"/>
          <w14:textFill>
            <w14:solidFill>
              <w14:schemeClr w14:val="tx1"/>
            </w14:solidFill>
          </w14:textFill>
        </w:rPr>
        <w:t>优推荐培训机构和研学</w:t>
      </w:r>
      <w:r>
        <w:rPr>
          <w:rFonts w:hint="eastAsia" w:eastAsia="仿宋_GB2312"/>
          <w:color w:val="000000" w:themeColor="text1"/>
          <w:sz w:val="32"/>
          <w:szCs w:val="32"/>
          <w:highlight w:val="none"/>
          <w14:textFill>
            <w14:solidFill>
              <w14:schemeClr w14:val="tx1"/>
            </w14:solidFill>
          </w14:textFill>
        </w:rPr>
        <w:t>基地。</w:t>
      </w:r>
      <w:r>
        <w:rPr>
          <w:rFonts w:eastAsia="仿宋_GB2312"/>
          <w:color w:val="000000" w:themeColor="text1"/>
          <w:sz w:val="32"/>
          <w:szCs w:val="32"/>
          <w:highlight w:val="none"/>
          <w14:textFill>
            <w14:solidFill>
              <w14:schemeClr w14:val="tx1"/>
            </w14:solidFill>
          </w14:textFill>
        </w:rPr>
        <w:t>指导县（市、区）落实培训计划，</w:t>
      </w:r>
      <w:r>
        <w:rPr>
          <w:rFonts w:hint="eastAsia" w:eastAsia="仿宋_GB2312"/>
          <w:color w:val="000000" w:themeColor="text1"/>
          <w:sz w:val="32"/>
          <w:szCs w:val="32"/>
          <w:highlight w:val="none"/>
          <w14:textFill>
            <w14:solidFill>
              <w14:schemeClr w14:val="tx1"/>
            </w14:solidFill>
          </w14:textFill>
        </w:rPr>
        <w:t>审核线下初训阶段的省市调训班和县级送教班、研学培训和进阶培训阶段的培训班开班计划，做好</w:t>
      </w:r>
      <w:r>
        <w:rPr>
          <w:rFonts w:eastAsia="仿宋_GB2312"/>
          <w:color w:val="000000" w:themeColor="text1"/>
          <w:sz w:val="32"/>
          <w:szCs w:val="32"/>
          <w:highlight w:val="none"/>
          <w14:textFill>
            <w14:solidFill>
              <w14:schemeClr w14:val="tx1"/>
            </w14:solidFill>
          </w14:textFill>
        </w:rPr>
        <w:t>培训督</w:t>
      </w:r>
      <w:r>
        <w:rPr>
          <w:rFonts w:hint="eastAsia" w:eastAsia="仿宋_GB2312"/>
          <w:color w:val="000000" w:themeColor="text1"/>
          <w:sz w:val="32"/>
          <w:szCs w:val="32"/>
          <w:highlight w:val="none"/>
          <w:lang w:eastAsia="zh-CN"/>
          <w14:textFill>
            <w14:solidFill>
              <w14:schemeClr w14:val="tx1"/>
            </w14:solidFill>
          </w14:textFill>
        </w:rPr>
        <w:t>促</w:t>
      </w:r>
      <w:r>
        <w:rPr>
          <w:rFonts w:eastAsia="仿宋_GB2312"/>
          <w:color w:val="000000" w:themeColor="text1"/>
          <w:sz w:val="32"/>
          <w:szCs w:val="32"/>
          <w:highlight w:val="none"/>
          <w14:textFill>
            <w14:solidFill>
              <w14:schemeClr w14:val="tx1"/>
            </w14:solidFill>
          </w14:textFill>
        </w:rPr>
        <w:t>和监管。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ascii="楷体_GB2312" w:eastAsia="楷体_GB2312"/>
          <w:b/>
          <w:bCs/>
          <w:color w:val="000000" w:themeColor="text1"/>
          <w:sz w:val="32"/>
          <w:szCs w:val="32"/>
          <w:highlight w:val="none"/>
          <w14:textFill>
            <w14:solidFill>
              <w14:schemeClr w14:val="tx1"/>
            </w14:solidFill>
          </w14:textFill>
        </w:rPr>
        <w:t>（四）县</w:t>
      </w:r>
      <w:r>
        <w:rPr>
          <w:rFonts w:hint="eastAsia" w:ascii="楷体_GB2312" w:eastAsia="楷体_GB2312"/>
          <w:b/>
          <w:bCs/>
          <w:color w:val="000000" w:themeColor="text1"/>
          <w:sz w:val="32"/>
          <w:szCs w:val="32"/>
          <w:highlight w:val="none"/>
          <w:lang w:eastAsia="zh-CN"/>
          <w14:textFill>
            <w14:solidFill>
              <w14:schemeClr w14:val="tx1"/>
            </w14:solidFill>
          </w14:textFill>
        </w:rPr>
        <w:t>级</w:t>
      </w:r>
      <w:r>
        <w:rPr>
          <w:rFonts w:hint="eastAsia" w:ascii="楷体_GB2312" w:eastAsia="楷体_GB2312"/>
          <w:b/>
          <w:bCs/>
          <w:color w:val="000000" w:themeColor="text1"/>
          <w:sz w:val="32"/>
          <w:szCs w:val="32"/>
          <w:highlight w:val="none"/>
          <w14:textFill>
            <w14:solidFill>
              <w14:schemeClr w14:val="tx1"/>
            </w14:solidFill>
          </w14:textFill>
        </w:rPr>
        <w:t>农业农村部门。</w:t>
      </w:r>
      <w:r>
        <w:rPr>
          <w:rFonts w:eastAsia="仿宋_GB2312"/>
          <w:color w:val="000000" w:themeColor="text1"/>
          <w:sz w:val="32"/>
          <w:szCs w:val="32"/>
          <w:highlight w:val="none"/>
          <w14:textFill>
            <w14:solidFill>
              <w14:schemeClr w14:val="tx1"/>
            </w14:solidFill>
          </w14:textFill>
        </w:rPr>
        <w:t>负责本</w:t>
      </w:r>
      <w:r>
        <w:rPr>
          <w:rFonts w:hint="eastAsia" w:ascii="仿宋_GB2312" w:hAnsi="仿宋_GB2312" w:eastAsia="仿宋_GB2312" w:cs="仿宋_GB2312"/>
          <w:color w:val="000000" w:themeColor="text1"/>
          <w:sz w:val="32"/>
          <w:szCs w:val="32"/>
          <w:highlight w:val="none"/>
          <w14:textFill>
            <w14:solidFill>
              <w14:schemeClr w14:val="tx1"/>
            </w14:solidFill>
          </w14:textFill>
        </w:rPr>
        <w:t>地区“耕耘者”振兴计划组织实</w:t>
      </w:r>
      <w:r>
        <w:rPr>
          <w:rFonts w:eastAsia="仿宋_GB2312"/>
          <w:color w:val="000000" w:themeColor="text1"/>
          <w:sz w:val="32"/>
          <w:szCs w:val="32"/>
          <w:highlight w:val="none"/>
          <w14:textFill>
            <w14:solidFill>
              <w14:schemeClr w14:val="tx1"/>
            </w14:solidFill>
          </w14:textFill>
        </w:rPr>
        <w:t>施</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开展乡村治理骨干</w:t>
      </w:r>
      <w:r>
        <w:rPr>
          <w:rFonts w:hint="eastAsia" w:eastAsia="仿宋_GB2312"/>
          <w:color w:val="000000" w:themeColor="text1"/>
          <w:sz w:val="32"/>
          <w:szCs w:val="32"/>
          <w:highlight w:val="none"/>
          <w14:textFill>
            <w14:solidFill>
              <w14:schemeClr w14:val="tx1"/>
            </w14:solidFill>
          </w14:textFill>
        </w:rPr>
        <w:t>和</w:t>
      </w:r>
      <w:r>
        <w:rPr>
          <w:rFonts w:eastAsia="仿宋_GB2312"/>
          <w:color w:val="000000" w:themeColor="text1"/>
          <w:sz w:val="32"/>
          <w:szCs w:val="32"/>
          <w:highlight w:val="none"/>
          <w14:textFill>
            <w14:solidFill>
              <w14:schemeClr w14:val="tx1"/>
            </w14:solidFill>
          </w14:textFill>
        </w:rPr>
        <w:t>新型农业经营主体带头人</w:t>
      </w:r>
      <w:r>
        <w:rPr>
          <w:rFonts w:hint="eastAsia" w:eastAsia="仿宋_GB2312"/>
          <w:color w:val="000000" w:themeColor="text1"/>
          <w:sz w:val="32"/>
          <w:szCs w:val="32"/>
          <w:highlight w:val="none"/>
          <w14:textFill>
            <w14:solidFill>
              <w14:schemeClr w14:val="tx1"/>
            </w14:solidFill>
          </w14:textFill>
        </w:rPr>
        <w:t>摸底调研</w:t>
      </w:r>
      <w:r>
        <w:rPr>
          <w:rFonts w:eastAsia="仿宋_GB2312"/>
          <w:color w:val="000000" w:themeColor="text1"/>
          <w:sz w:val="32"/>
          <w:szCs w:val="32"/>
          <w:highlight w:val="none"/>
          <w14:textFill>
            <w14:solidFill>
              <w14:schemeClr w14:val="tx1"/>
            </w14:solidFill>
          </w14:textFill>
        </w:rPr>
        <w:t>，遴选培训对象</w:t>
      </w:r>
      <w:r>
        <w:rPr>
          <w:rFonts w:hint="eastAsia" w:eastAsia="仿宋_GB2312"/>
          <w:color w:val="000000" w:themeColor="text1"/>
          <w:sz w:val="32"/>
          <w:szCs w:val="32"/>
          <w:highlight w:val="none"/>
          <w14:textFill>
            <w14:solidFill>
              <w14:schemeClr w14:val="tx1"/>
            </w14:solidFill>
          </w14:textFill>
        </w:rPr>
        <w:t>。</w:t>
      </w:r>
      <w:r>
        <w:rPr>
          <w:rFonts w:hint="eastAsia" w:eastAsia="仿宋_GB2312"/>
          <w:sz w:val="32"/>
          <w:szCs w:val="32"/>
          <w:highlight w:val="none"/>
        </w:rPr>
        <w:t>与培训机构做好对接，组织学员参训并确定开班计划，派专人带队参训。</w:t>
      </w:r>
      <w:r>
        <w:rPr>
          <w:rFonts w:eastAsia="仿宋_GB2312"/>
          <w:color w:val="000000" w:themeColor="text1"/>
          <w:sz w:val="32"/>
          <w:szCs w:val="32"/>
          <w:highlight w:val="none"/>
          <w14:textFill>
            <w14:solidFill>
              <w14:schemeClr w14:val="tx1"/>
            </w14:solidFill>
          </w14:textFill>
        </w:rPr>
        <w:t>实施县级送教班过程监管，支持学员发展。</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ascii="楷体_GB2312" w:eastAsia="楷体_GB2312"/>
          <w:b/>
          <w:bCs/>
          <w:color w:val="000000" w:themeColor="text1"/>
          <w:sz w:val="32"/>
          <w:szCs w:val="32"/>
          <w:highlight w:val="none"/>
          <w14:textFill>
            <w14:solidFill>
              <w14:schemeClr w14:val="tx1"/>
            </w14:solidFill>
          </w14:textFill>
        </w:rPr>
        <w:t>（五）培训机构。</w:t>
      </w:r>
      <w:r>
        <w:rPr>
          <w:rFonts w:hint="eastAsia" w:eastAsia="仿宋_GB2312"/>
          <w:sz w:val="32"/>
          <w:szCs w:val="32"/>
          <w:highlight w:val="none"/>
        </w:rPr>
        <w:t>承担具体培训任务，按照培训</w:t>
      </w:r>
      <w:r>
        <w:rPr>
          <w:rFonts w:hint="eastAsia" w:eastAsia="仿宋_GB2312"/>
          <w:sz w:val="32"/>
          <w:szCs w:val="32"/>
          <w:highlight w:val="none"/>
          <w:lang w:eastAsia="zh-CN"/>
        </w:rPr>
        <w:t>指南要求</w:t>
      </w:r>
      <w:r>
        <w:rPr>
          <w:rFonts w:hint="eastAsia" w:eastAsia="仿宋_GB2312"/>
          <w:sz w:val="32"/>
          <w:szCs w:val="32"/>
          <w:highlight w:val="none"/>
        </w:rPr>
        <w:t>设计课程、邀请师资并做好培训教学组织。培训机构经项目工作组遴选和各省</w:t>
      </w:r>
      <w:r>
        <w:rPr>
          <w:rFonts w:hint="eastAsia" w:eastAsia="仿宋_GB2312"/>
          <w:sz w:val="32"/>
          <w:szCs w:val="32"/>
          <w:highlight w:val="none"/>
          <w:lang w:eastAsia="zh-CN"/>
        </w:rPr>
        <w:t>份</w:t>
      </w:r>
      <w:r>
        <w:rPr>
          <w:rFonts w:hint="eastAsia" w:eastAsia="仿宋_GB2312"/>
          <w:sz w:val="32"/>
          <w:szCs w:val="32"/>
          <w:highlight w:val="none"/>
        </w:rPr>
        <w:t>农业农村部门推荐产生，符合要求的机构与腾讯公司签订协议后，纳入培训机构库动态管理，培训机构与农业农村部门双向选择对接。2</w:t>
      </w:r>
      <w:r>
        <w:rPr>
          <w:rFonts w:eastAsia="仿宋_GB2312"/>
          <w:sz w:val="32"/>
          <w:szCs w:val="32"/>
          <w:highlight w:val="none"/>
        </w:rPr>
        <w:t>022</w:t>
      </w:r>
      <w:r>
        <w:rPr>
          <w:rFonts w:hint="eastAsia" w:eastAsia="仿宋_GB2312"/>
          <w:sz w:val="32"/>
          <w:szCs w:val="32"/>
          <w:highlight w:val="none"/>
        </w:rPr>
        <w:t>年，项目工作组遴选农业农村部管理干部学院、农业农村部人力资源开发中心、中央农业广播电视学校、深圳改革开放干部学院所属深圳市经理进修学院</w:t>
      </w:r>
      <w:r>
        <w:rPr>
          <w:rFonts w:hint="eastAsia" w:eastAsia="仿宋_GB2312"/>
          <w:sz w:val="32"/>
          <w:szCs w:val="32"/>
          <w:highlight w:val="none"/>
          <w:lang w:eastAsia="zh-CN"/>
        </w:rPr>
        <w:t>以及北京大学、</w:t>
      </w:r>
      <w:r>
        <w:rPr>
          <w:rFonts w:hint="eastAsia" w:eastAsia="仿宋_GB2312"/>
          <w:sz w:val="32"/>
          <w:szCs w:val="32"/>
          <w:highlight w:val="none"/>
        </w:rPr>
        <w:t>中国人民大学</w:t>
      </w:r>
      <w:r>
        <w:rPr>
          <w:rFonts w:hint="eastAsia" w:eastAsia="仿宋_GB2312"/>
          <w:sz w:val="32"/>
          <w:szCs w:val="32"/>
          <w:highlight w:val="none"/>
          <w:lang w:eastAsia="zh-CN"/>
        </w:rPr>
        <w:t>、中国农业大学</w:t>
      </w:r>
      <w:r>
        <w:rPr>
          <w:rFonts w:hint="eastAsia" w:eastAsia="仿宋_GB2312"/>
          <w:sz w:val="32"/>
          <w:szCs w:val="32"/>
          <w:highlight w:val="none"/>
        </w:rPr>
        <w:t>等作为示范培训机构，承担全国示范班和</w:t>
      </w:r>
      <w:r>
        <w:rPr>
          <w:rFonts w:hint="eastAsia" w:eastAsia="仿宋_GB2312"/>
          <w:sz w:val="32"/>
          <w:szCs w:val="32"/>
          <w:highlight w:val="none"/>
          <w:lang w:eastAsia="zh-CN"/>
        </w:rPr>
        <w:t>其他</w:t>
      </w:r>
      <w:r>
        <w:rPr>
          <w:rFonts w:hint="eastAsia" w:eastAsia="仿宋_GB2312"/>
          <w:sz w:val="32"/>
          <w:szCs w:val="32"/>
          <w:highlight w:val="none"/>
        </w:rPr>
        <w:t>部分</w:t>
      </w:r>
      <w:r>
        <w:rPr>
          <w:rFonts w:hint="eastAsia" w:eastAsia="仿宋_GB2312"/>
          <w:sz w:val="32"/>
          <w:szCs w:val="32"/>
          <w:highlight w:val="none"/>
          <w:lang w:eastAsia="zh-CN"/>
        </w:rPr>
        <w:t>省</w:t>
      </w:r>
      <w:r>
        <w:rPr>
          <w:rFonts w:hint="eastAsia" w:eastAsia="仿宋_GB2312"/>
          <w:sz w:val="32"/>
          <w:szCs w:val="32"/>
          <w:highlight w:val="none"/>
        </w:rPr>
        <w:t>培训任务。示范培训机构已具备较好的“耕耘者”振兴计划培训经验，各地可选择示范培训机构开展培训。</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ascii="黑体" w:hAnsi="黑体" w:eastAsia="黑体"/>
          <w:sz w:val="32"/>
          <w:szCs w:val="32"/>
          <w:highlight w:val="none"/>
        </w:rPr>
        <w:t>四、具体培训模式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仿宋_GB2312" w:eastAsia="仿宋_GB2312"/>
          <w:sz w:val="32"/>
          <w:szCs w:val="32"/>
          <w:highlight w:val="none"/>
        </w:rPr>
      </w:pPr>
      <w:r>
        <w:rPr>
          <w:rFonts w:hint="eastAsia" w:ascii="仿宋_GB2312" w:eastAsia="仿宋_GB2312"/>
          <w:sz w:val="32"/>
          <w:szCs w:val="32"/>
          <w:highlight w:val="none"/>
        </w:rPr>
        <w:t>“耕耘者”振兴计划创新形成“分段式、进阶式、参与式、重转化”的培训模式。具体分为线上培训、线下初训、研学培训、进阶培训、成果分享五个</w:t>
      </w:r>
      <w:r>
        <w:rPr>
          <w:rFonts w:hint="eastAsia" w:ascii="仿宋_GB2312" w:eastAsia="仿宋_GB2312"/>
          <w:sz w:val="32"/>
          <w:szCs w:val="32"/>
          <w:highlight w:val="none"/>
          <w:lang w:eastAsia="zh-CN"/>
        </w:rPr>
        <w:t>层级</w:t>
      </w:r>
      <w:r>
        <w:rPr>
          <w:rFonts w:hint="eastAsia" w:ascii="仿宋_GB2312" w:eastAsia="仿宋_GB2312"/>
          <w:sz w:val="32"/>
          <w:szCs w:val="32"/>
          <w:highlight w:val="none"/>
        </w:rPr>
        <w:t>。培训任务原则上在</w:t>
      </w:r>
      <w:r>
        <w:rPr>
          <w:rFonts w:hint="eastAsia" w:ascii="仿宋_GB2312" w:eastAsia="仿宋_GB2312"/>
          <w:sz w:val="32"/>
          <w:szCs w:val="32"/>
          <w:highlight w:val="none"/>
          <w:lang w:eastAsia="zh-CN"/>
        </w:rPr>
        <w:t>自然年</w:t>
      </w:r>
      <w:r>
        <w:rPr>
          <w:rFonts w:hint="eastAsia" w:ascii="仿宋_GB2312" w:eastAsia="仿宋_GB2312"/>
          <w:sz w:val="32"/>
          <w:szCs w:val="32"/>
          <w:highlight w:val="none"/>
        </w:rPr>
        <w:t>内完成，特殊情况下进阶培训可跨年度完成。</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楷体" w:hAnsi="楷体" w:eastAsia="楷体"/>
          <w:b/>
          <w:bCs/>
          <w:sz w:val="32"/>
          <w:szCs w:val="32"/>
          <w:highlight w:val="none"/>
        </w:rPr>
      </w:pPr>
      <w:r>
        <w:rPr>
          <w:rFonts w:hint="eastAsia" w:ascii="楷体_GB2312" w:hAnsi="楷体_GB2312" w:eastAsia="楷体_GB2312" w:cs="楷体_GB2312"/>
          <w:b/>
          <w:bCs/>
          <w:sz w:val="32"/>
          <w:szCs w:val="32"/>
          <w:highlight w:val="none"/>
        </w:rPr>
        <w:t>（一）线上培训。</w:t>
      </w:r>
      <w:r>
        <w:rPr>
          <w:rFonts w:hint="eastAsia" w:eastAsia="仿宋_GB2312"/>
          <w:sz w:val="32"/>
          <w:szCs w:val="32"/>
          <w:highlight w:val="none"/>
        </w:rPr>
        <w:t>学员实名注册后通</w:t>
      </w:r>
      <w:r>
        <w:rPr>
          <w:rFonts w:hint="eastAsia" w:ascii="仿宋_GB2312" w:hAnsi="仿宋_GB2312" w:eastAsia="仿宋_GB2312" w:cs="仿宋_GB2312"/>
          <w:sz w:val="32"/>
          <w:szCs w:val="32"/>
          <w:highlight w:val="none"/>
        </w:rPr>
        <w:t>过“为村耕耘者”微</w:t>
      </w:r>
      <w:r>
        <w:rPr>
          <w:rFonts w:eastAsia="仿宋_GB2312"/>
          <w:sz w:val="32"/>
          <w:szCs w:val="32"/>
          <w:highlight w:val="none"/>
        </w:rPr>
        <w:t>信小程序</w:t>
      </w:r>
      <w:r>
        <w:rPr>
          <w:rFonts w:hint="eastAsia" w:eastAsia="仿宋_GB2312"/>
          <w:sz w:val="32"/>
          <w:szCs w:val="32"/>
          <w:highlight w:val="none"/>
        </w:rPr>
        <w:t>进行线上学习，完成线上学习任务后进入线下培训流程。</w:t>
      </w:r>
      <w:r>
        <w:rPr>
          <w:rFonts w:eastAsia="仿宋_GB2312"/>
          <w:sz w:val="32"/>
          <w:szCs w:val="32"/>
          <w:highlight w:val="none"/>
        </w:rPr>
        <w:t>学习</w:t>
      </w:r>
      <w:r>
        <w:rPr>
          <w:rFonts w:hint="eastAsia" w:eastAsia="仿宋_GB2312"/>
          <w:sz w:val="32"/>
          <w:szCs w:val="32"/>
          <w:highlight w:val="none"/>
        </w:rPr>
        <w:t>内容主要包括</w:t>
      </w:r>
      <w:r>
        <w:rPr>
          <w:rFonts w:eastAsia="仿宋_GB2312"/>
          <w:sz w:val="32"/>
          <w:szCs w:val="32"/>
          <w:highlight w:val="none"/>
        </w:rPr>
        <w:t>乡村振兴政策理论、乡村治理和新型农业经营主体</w:t>
      </w:r>
      <w:r>
        <w:rPr>
          <w:rFonts w:hint="eastAsia" w:eastAsia="仿宋_GB2312"/>
          <w:sz w:val="32"/>
          <w:szCs w:val="32"/>
          <w:highlight w:val="none"/>
        </w:rPr>
        <w:t>发展</w:t>
      </w:r>
      <w:r>
        <w:rPr>
          <w:rFonts w:eastAsia="仿宋_GB2312"/>
          <w:sz w:val="32"/>
          <w:szCs w:val="32"/>
          <w:highlight w:val="none"/>
        </w:rPr>
        <w:t>政策知识等。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楷体" w:hAnsi="楷体" w:eastAsia="楷体"/>
          <w:b/>
          <w:bCs/>
          <w:sz w:val="32"/>
          <w:szCs w:val="32"/>
          <w:highlight w:val="none"/>
        </w:rPr>
      </w:pPr>
      <w:r>
        <w:rPr>
          <w:rFonts w:hint="eastAsia" w:ascii="楷体_GB2312" w:hAnsi="楷体_GB2312" w:eastAsia="楷体_GB2312" w:cs="楷体_GB2312"/>
          <w:b/>
          <w:bCs/>
          <w:sz w:val="32"/>
          <w:szCs w:val="32"/>
          <w:highlight w:val="none"/>
        </w:rPr>
        <w:t>（二）线下初训。</w:t>
      </w:r>
      <w:r>
        <w:rPr>
          <w:rFonts w:eastAsia="仿宋_GB2312"/>
          <w:sz w:val="32"/>
          <w:szCs w:val="32"/>
          <w:highlight w:val="none"/>
        </w:rPr>
        <w:t>分为全国示范</w:t>
      </w:r>
      <w:r>
        <w:rPr>
          <w:rFonts w:hint="eastAsia" w:eastAsia="仿宋_GB2312"/>
          <w:sz w:val="32"/>
          <w:szCs w:val="32"/>
          <w:highlight w:val="none"/>
        </w:rPr>
        <w:t>班</w:t>
      </w:r>
      <w:r>
        <w:rPr>
          <w:rFonts w:eastAsia="仿宋_GB2312"/>
          <w:sz w:val="32"/>
          <w:szCs w:val="32"/>
          <w:highlight w:val="none"/>
        </w:rPr>
        <w:t>、省市调训</w:t>
      </w:r>
      <w:r>
        <w:rPr>
          <w:rFonts w:hint="eastAsia" w:eastAsia="仿宋_GB2312"/>
          <w:sz w:val="32"/>
          <w:szCs w:val="32"/>
          <w:highlight w:val="none"/>
        </w:rPr>
        <w:t>班</w:t>
      </w:r>
      <w:r>
        <w:rPr>
          <w:rFonts w:eastAsia="仿宋_GB2312"/>
          <w:sz w:val="32"/>
          <w:szCs w:val="32"/>
          <w:highlight w:val="none"/>
        </w:rPr>
        <w:t>和县级送教</w:t>
      </w:r>
      <w:r>
        <w:rPr>
          <w:rFonts w:hint="eastAsia" w:eastAsia="仿宋_GB2312"/>
          <w:sz w:val="32"/>
          <w:szCs w:val="32"/>
          <w:highlight w:val="none"/>
        </w:rPr>
        <w:t>班三种。学习内容主要包括</w:t>
      </w:r>
      <w:r>
        <w:rPr>
          <w:rFonts w:eastAsia="仿宋_GB2312"/>
          <w:sz w:val="32"/>
          <w:szCs w:val="32"/>
          <w:highlight w:val="none"/>
        </w:rPr>
        <w:t>乡村振兴</w:t>
      </w:r>
      <w:r>
        <w:rPr>
          <w:rFonts w:hint="eastAsia" w:eastAsia="仿宋_GB2312"/>
          <w:sz w:val="32"/>
          <w:szCs w:val="32"/>
          <w:highlight w:val="none"/>
        </w:rPr>
        <w:t>、</w:t>
      </w:r>
      <w:r>
        <w:rPr>
          <w:rFonts w:eastAsia="仿宋_GB2312"/>
          <w:sz w:val="32"/>
          <w:szCs w:val="32"/>
          <w:highlight w:val="none"/>
        </w:rPr>
        <w:t>乡村治理</w:t>
      </w:r>
      <w:r>
        <w:rPr>
          <w:rFonts w:hint="eastAsia" w:eastAsia="仿宋_GB2312"/>
          <w:sz w:val="32"/>
          <w:szCs w:val="32"/>
          <w:highlight w:val="none"/>
        </w:rPr>
        <w:t>和新型农业经营主体</w:t>
      </w:r>
      <w:r>
        <w:rPr>
          <w:rFonts w:eastAsia="仿宋_GB2312"/>
          <w:sz w:val="32"/>
          <w:szCs w:val="32"/>
          <w:highlight w:val="none"/>
        </w:rPr>
        <w:t>政策解读</w:t>
      </w:r>
      <w:r>
        <w:rPr>
          <w:rFonts w:hint="eastAsia" w:eastAsia="仿宋_GB2312"/>
          <w:sz w:val="32"/>
          <w:szCs w:val="32"/>
          <w:highlight w:val="none"/>
        </w:rPr>
        <w:t>、</w:t>
      </w:r>
      <w:r>
        <w:rPr>
          <w:rFonts w:eastAsia="仿宋_GB2312"/>
          <w:sz w:val="32"/>
          <w:szCs w:val="32"/>
          <w:highlight w:val="none"/>
        </w:rPr>
        <w:t>案例</w:t>
      </w:r>
      <w:r>
        <w:rPr>
          <w:rFonts w:hint="eastAsia" w:eastAsia="仿宋_GB2312"/>
          <w:sz w:val="32"/>
          <w:szCs w:val="32"/>
          <w:highlight w:val="none"/>
        </w:rPr>
        <w:t>分析等，设置专题讲座、案例教学、主题研讨、制定乡村治理或新型</w:t>
      </w:r>
      <w:r>
        <w:rPr>
          <w:rFonts w:hint="eastAsia" w:eastAsia="仿宋_GB2312"/>
          <w:sz w:val="32"/>
          <w:szCs w:val="32"/>
          <w:highlight w:val="none"/>
          <w:lang w:eastAsia="zh-CN"/>
        </w:rPr>
        <w:t>农业</w:t>
      </w:r>
      <w:r>
        <w:rPr>
          <w:rFonts w:hint="eastAsia" w:eastAsia="仿宋_GB2312"/>
          <w:sz w:val="32"/>
          <w:szCs w:val="32"/>
          <w:highlight w:val="none"/>
        </w:rPr>
        <w:t>经营主体发展计划书、学习成果路演等环节。</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eastAsia="仿宋_GB2312"/>
          <w:b/>
          <w:sz w:val="32"/>
          <w:szCs w:val="32"/>
          <w:highlight w:val="none"/>
        </w:rPr>
        <w:t>1.</w:t>
      </w:r>
      <w:r>
        <w:rPr>
          <w:rFonts w:eastAsia="仿宋_GB2312"/>
          <w:b/>
          <w:sz w:val="32"/>
          <w:szCs w:val="32"/>
          <w:highlight w:val="none"/>
        </w:rPr>
        <w:t>全国示范</w:t>
      </w:r>
      <w:r>
        <w:rPr>
          <w:rFonts w:hint="eastAsia" w:eastAsia="仿宋_GB2312"/>
          <w:b/>
          <w:sz w:val="32"/>
          <w:szCs w:val="32"/>
          <w:highlight w:val="none"/>
          <w:lang w:eastAsia="zh-CN"/>
        </w:rPr>
        <w:t>班</w:t>
      </w:r>
      <w:r>
        <w:rPr>
          <w:rFonts w:hint="eastAsia" w:eastAsia="仿宋_GB2312"/>
          <w:b/>
          <w:sz w:val="32"/>
          <w:szCs w:val="32"/>
          <w:highlight w:val="none"/>
        </w:rPr>
        <w:t>。</w:t>
      </w:r>
      <w:r>
        <w:rPr>
          <w:rFonts w:hint="eastAsia" w:eastAsia="仿宋_GB2312"/>
          <w:sz w:val="32"/>
          <w:szCs w:val="32"/>
          <w:highlight w:val="none"/>
        </w:rPr>
        <w:t>主要是面向</w:t>
      </w:r>
      <w:r>
        <w:rPr>
          <w:rFonts w:eastAsia="仿宋_GB2312"/>
          <w:sz w:val="32"/>
          <w:szCs w:val="32"/>
          <w:highlight w:val="none"/>
        </w:rPr>
        <w:t>优秀乡村治理骨干和新型农业经营主体带头人</w:t>
      </w:r>
      <w:r>
        <w:rPr>
          <w:rFonts w:hint="eastAsia" w:eastAsia="仿宋_GB2312"/>
          <w:sz w:val="32"/>
          <w:szCs w:val="32"/>
          <w:highlight w:val="none"/>
        </w:rPr>
        <w:t>开展的</w:t>
      </w:r>
      <w:r>
        <w:rPr>
          <w:rFonts w:eastAsia="仿宋_GB2312"/>
          <w:sz w:val="32"/>
          <w:szCs w:val="32"/>
          <w:highlight w:val="none"/>
        </w:rPr>
        <w:t>综合性、专题性培训，</w:t>
      </w:r>
      <w:r>
        <w:rPr>
          <w:rFonts w:hint="eastAsia" w:eastAsia="仿宋_GB2312"/>
          <w:sz w:val="32"/>
          <w:szCs w:val="32"/>
          <w:highlight w:val="none"/>
        </w:rPr>
        <w:t>以</w:t>
      </w:r>
      <w:r>
        <w:rPr>
          <w:rFonts w:hint="eastAsia" w:ascii="仿宋_GB2312" w:hAnsi="仿宋_GB2312" w:eastAsia="仿宋_GB2312" w:cs="仿宋_GB2312"/>
          <w:sz w:val="32"/>
          <w:szCs w:val="32"/>
          <w:highlight w:val="none"/>
        </w:rPr>
        <w:t>及“耕耘者”振兴</w:t>
      </w:r>
      <w:r>
        <w:rPr>
          <w:rFonts w:eastAsia="仿宋_GB2312"/>
          <w:sz w:val="32"/>
          <w:szCs w:val="32"/>
          <w:highlight w:val="none"/>
        </w:rPr>
        <w:t>计划管理者和师资能力提升培训等</w:t>
      </w:r>
      <w:r>
        <w:rPr>
          <w:rFonts w:hint="eastAsia" w:eastAsia="仿宋_GB2312"/>
          <w:sz w:val="32"/>
          <w:szCs w:val="32"/>
          <w:highlight w:val="none"/>
        </w:rPr>
        <w:t>。</w:t>
      </w:r>
      <w:r>
        <w:rPr>
          <w:rFonts w:eastAsia="仿宋_GB2312"/>
          <w:sz w:val="32"/>
          <w:szCs w:val="32"/>
          <w:highlight w:val="none"/>
        </w:rPr>
        <w:t>每期100</w:t>
      </w:r>
      <w:r>
        <w:rPr>
          <w:rFonts w:hint="eastAsia" w:eastAsia="仿宋_GB2312"/>
          <w:sz w:val="32"/>
          <w:szCs w:val="32"/>
          <w:highlight w:val="none"/>
          <w:lang w:eastAsia="zh-CN"/>
        </w:rPr>
        <w:t>—</w:t>
      </w:r>
      <w:r>
        <w:rPr>
          <w:rFonts w:eastAsia="仿宋_GB2312"/>
          <w:sz w:val="32"/>
          <w:szCs w:val="32"/>
          <w:highlight w:val="none"/>
        </w:rPr>
        <w:t>120人，培训课程设计4天</w:t>
      </w:r>
      <w:r>
        <w:rPr>
          <w:rFonts w:hint="eastAsia" w:eastAsia="仿宋_GB2312"/>
          <w:sz w:val="32"/>
          <w:szCs w:val="32"/>
          <w:highlight w:val="none"/>
        </w:rPr>
        <w:t>（不含往返路程时间）</w:t>
      </w:r>
      <w:r>
        <w:rPr>
          <w:rFonts w:eastAsia="仿宋_GB2312"/>
          <w:sz w:val="32"/>
          <w:szCs w:val="32"/>
          <w:highlight w:val="none"/>
        </w:rPr>
        <w:t>。由</w:t>
      </w:r>
      <w:r>
        <w:rPr>
          <w:rFonts w:hint="eastAsia" w:eastAsia="仿宋_GB2312"/>
          <w:sz w:val="32"/>
          <w:szCs w:val="32"/>
          <w:highlight w:val="none"/>
        </w:rPr>
        <w:t>示范培训机构</w:t>
      </w:r>
      <w:r>
        <w:rPr>
          <w:rFonts w:eastAsia="仿宋_GB2312"/>
          <w:sz w:val="32"/>
          <w:szCs w:val="32"/>
          <w:highlight w:val="none"/>
        </w:rPr>
        <w:t>承办</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eastAsia="仿宋_GB2312"/>
          <w:b/>
          <w:sz w:val="32"/>
          <w:szCs w:val="32"/>
          <w:highlight w:val="none"/>
        </w:rPr>
        <w:t>2.</w:t>
      </w:r>
      <w:r>
        <w:rPr>
          <w:rFonts w:eastAsia="仿宋_GB2312"/>
          <w:b/>
          <w:sz w:val="32"/>
          <w:szCs w:val="32"/>
          <w:highlight w:val="none"/>
        </w:rPr>
        <w:t>省市调训</w:t>
      </w:r>
      <w:r>
        <w:rPr>
          <w:rFonts w:hint="eastAsia" w:eastAsia="仿宋_GB2312"/>
          <w:b/>
          <w:sz w:val="32"/>
          <w:szCs w:val="32"/>
          <w:highlight w:val="none"/>
          <w:lang w:eastAsia="zh-CN"/>
        </w:rPr>
        <w:t>班</w:t>
      </w:r>
      <w:r>
        <w:rPr>
          <w:rFonts w:hint="eastAsia" w:eastAsia="仿宋_GB2312"/>
          <w:b/>
          <w:sz w:val="32"/>
          <w:szCs w:val="32"/>
          <w:highlight w:val="none"/>
        </w:rPr>
        <w:t>。</w:t>
      </w:r>
      <w:r>
        <w:rPr>
          <w:rFonts w:eastAsia="仿宋_GB2312"/>
          <w:sz w:val="32"/>
          <w:szCs w:val="32"/>
          <w:highlight w:val="none"/>
        </w:rPr>
        <w:t>侧重某一主题，</w:t>
      </w:r>
      <w:r>
        <w:rPr>
          <w:rFonts w:hint="eastAsia" w:eastAsia="仿宋_GB2312"/>
          <w:sz w:val="32"/>
          <w:szCs w:val="32"/>
          <w:highlight w:val="none"/>
        </w:rPr>
        <w:t>在省</w:t>
      </w:r>
      <w:r>
        <w:rPr>
          <w:rFonts w:hint="eastAsia" w:eastAsia="仿宋_GB2312"/>
          <w:sz w:val="32"/>
          <w:szCs w:val="32"/>
          <w:highlight w:val="none"/>
          <w:lang w:eastAsia="zh-CN"/>
        </w:rPr>
        <w:t>份</w:t>
      </w:r>
      <w:r>
        <w:rPr>
          <w:rFonts w:hint="eastAsia" w:eastAsia="仿宋_GB2312"/>
          <w:sz w:val="32"/>
          <w:szCs w:val="32"/>
          <w:highlight w:val="none"/>
        </w:rPr>
        <w:t>或</w:t>
      </w:r>
      <w:r>
        <w:rPr>
          <w:rFonts w:hint="eastAsia" w:eastAsia="仿宋_GB2312"/>
          <w:sz w:val="32"/>
          <w:szCs w:val="32"/>
          <w:highlight w:val="none"/>
          <w:lang w:eastAsia="zh-CN"/>
        </w:rPr>
        <w:t>地</w:t>
      </w:r>
      <w:r>
        <w:rPr>
          <w:rFonts w:hint="eastAsia" w:eastAsia="仿宋_GB2312"/>
          <w:sz w:val="32"/>
          <w:szCs w:val="32"/>
          <w:highlight w:val="none"/>
        </w:rPr>
        <w:t>市域范围内</w:t>
      </w:r>
      <w:r>
        <w:rPr>
          <w:rFonts w:eastAsia="仿宋_GB2312"/>
          <w:sz w:val="32"/>
          <w:szCs w:val="32"/>
          <w:highlight w:val="none"/>
        </w:rPr>
        <w:t>选调具有同质性需求的乡村治理骨干、新型农业经营主体带头人集中培训</w:t>
      </w:r>
      <w:r>
        <w:rPr>
          <w:rFonts w:hint="eastAsia" w:eastAsia="仿宋_GB2312"/>
          <w:sz w:val="32"/>
          <w:szCs w:val="32"/>
          <w:highlight w:val="none"/>
        </w:rPr>
        <w:t>。</w:t>
      </w:r>
      <w:r>
        <w:rPr>
          <w:rFonts w:eastAsia="仿宋_GB2312"/>
          <w:sz w:val="32"/>
          <w:szCs w:val="32"/>
          <w:highlight w:val="none"/>
        </w:rPr>
        <w:t>每期100人，培训课程设计4天</w:t>
      </w:r>
      <w:r>
        <w:rPr>
          <w:rFonts w:hint="eastAsia" w:eastAsia="仿宋_GB2312"/>
          <w:sz w:val="32"/>
          <w:szCs w:val="32"/>
          <w:highlight w:val="none"/>
        </w:rPr>
        <w:t>（不含往返路程时间）</w:t>
      </w:r>
      <w:r>
        <w:rPr>
          <w:rFonts w:eastAsia="仿宋_GB2312"/>
          <w:sz w:val="32"/>
          <w:szCs w:val="32"/>
          <w:highlight w:val="none"/>
        </w:rPr>
        <w:t>。</w:t>
      </w:r>
      <w:r>
        <w:rPr>
          <w:rFonts w:hint="eastAsia" w:eastAsia="仿宋_GB2312"/>
          <w:sz w:val="32"/>
          <w:szCs w:val="32"/>
          <w:highlight w:val="none"/>
        </w:rPr>
        <w:t>由培训机构承办，</w:t>
      </w:r>
      <w:r>
        <w:rPr>
          <w:rFonts w:eastAsia="仿宋_GB2312"/>
          <w:sz w:val="32"/>
          <w:szCs w:val="32"/>
          <w:highlight w:val="none"/>
        </w:rPr>
        <w:t>综合考虑学员学分累计情况</w:t>
      </w:r>
      <w:r>
        <w:rPr>
          <w:rFonts w:hint="eastAsia" w:eastAsia="仿宋_GB2312"/>
          <w:sz w:val="32"/>
          <w:szCs w:val="32"/>
          <w:highlight w:val="none"/>
        </w:rPr>
        <w:t>和培训表现每班择优遴选30人晋级第三阶段研学培训。</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eastAsia="仿宋_GB2312"/>
          <w:b/>
          <w:sz w:val="32"/>
          <w:szCs w:val="32"/>
          <w:highlight w:val="none"/>
        </w:rPr>
        <w:t>3.</w:t>
      </w:r>
      <w:r>
        <w:rPr>
          <w:rFonts w:eastAsia="仿宋_GB2312"/>
          <w:b/>
          <w:sz w:val="32"/>
          <w:szCs w:val="32"/>
          <w:highlight w:val="none"/>
        </w:rPr>
        <w:t>县级送教</w:t>
      </w:r>
      <w:r>
        <w:rPr>
          <w:rFonts w:hint="eastAsia" w:eastAsia="仿宋_GB2312"/>
          <w:b/>
          <w:sz w:val="32"/>
          <w:szCs w:val="32"/>
          <w:highlight w:val="none"/>
          <w:lang w:eastAsia="zh-CN"/>
        </w:rPr>
        <w:t>班</w:t>
      </w:r>
      <w:r>
        <w:rPr>
          <w:rFonts w:hint="eastAsia" w:eastAsia="仿宋_GB2312"/>
          <w:b/>
          <w:sz w:val="32"/>
          <w:szCs w:val="32"/>
          <w:highlight w:val="none"/>
        </w:rPr>
        <w:t>。</w:t>
      </w:r>
      <w:r>
        <w:rPr>
          <w:rFonts w:eastAsia="仿宋_GB2312"/>
          <w:sz w:val="32"/>
          <w:szCs w:val="32"/>
          <w:highlight w:val="none"/>
        </w:rPr>
        <w:t>在县域范围内</w:t>
      </w:r>
      <w:r>
        <w:rPr>
          <w:rFonts w:hint="eastAsia" w:eastAsia="仿宋_GB2312"/>
          <w:sz w:val="32"/>
          <w:szCs w:val="32"/>
          <w:highlight w:val="none"/>
        </w:rPr>
        <w:t>选调</w:t>
      </w:r>
      <w:r>
        <w:rPr>
          <w:rFonts w:eastAsia="仿宋_GB2312"/>
          <w:sz w:val="32"/>
          <w:szCs w:val="32"/>
          <w:highlight w:val="none"/>
        </w:rPr>
        <w:t>乡村治理骨干</w:t>
      </w:r>
      <w:r>
        <w:rPr>
          <w:rFonts w:hint="eastAsia" w:eastAsia="仿宋_GB2312"/>
          <w:sz w:val="32"/>
          <w:szCs w:val="32"/>
          <w:highlight w:val="none"/>
        </w:rPr>
        <w:t>或</w:t>
      </w:r>
      <w:r>
        <w:rPr>
          <w:rFonts w:eastAsia="仿宋_GB2312"/>
          <w:sz w:val="32"/>
          <w:szCs w:val="32"/>
          <w:highlight w:val="none"/>
        </w:rPr>
        <w:t>新型农业经营主体带头人</w:t>
      </w:r>
      <w:r>
        <w:rPr>
          <w:rFonts w:hint="eastAsia" w:eastAsia="仿宋_GB2312"/>
          <w:sz w:val="32"/>
          <w:szCs w:val="32"/>
          <w:highlight w:val="none"/>
        </w:rPr>
        <w:t>参训，</w:t>
      </w:r>
      <w:r>
        <w:rPr>
          <w:rFonts w:eastAsia="仿宋_GB2312"/>
          <w:sz w:val="32"/>
          <w:szCs w:val="32"/>
          <w:highlight w:val="none"/>
        </w:rPr>
        <w:t>侧重将各地优秀经验以</w:t>
      </w:r>
      <w:r>
        <w:rPr>
          <w:rFonts w:hint="eastAsia" w:eastAsia="仿宋_GB2312"/>
          <w:sz w:val="32"/>
          <w:szCs w:val="32"/>
          <w:highlight w:val="none"/>
          <w:lang w:eastAsia="zh-CN"/>
        </w:rPr>
        <w:t>“</w:t>
      </w:r>
      <w:r>
        <w:rPr>
          <w:rFonts w:eastAsia="仿宋_GB2312"/>
          <w:sz w:val="32"/>
          <w:szCs w:val="32"/>
          <w:highlight w:val="none"/>
        </w:rPr>
        <w:t>知识分享+研讨+本地模拟</w:t>
      </w:r>
      <w:r>
        <w:rPr>
          <w:rFonts w:hint="eastAsia" w:eastAsia="仿宋_GB2312"/>
          <w:sz w:val="32"/>
          <w:szCs w:val="32"/>
          <w:highlight w:val="none"/>
          <w:lang w:eastAsia="zh-CN"/>
        </w:rPr>
        <w:t>”</w:t>
      </w:r>
      <w:r>
        <w:rPr>
          <w:rFonts w:eastAsia="仿宋_GB2312"/>
          <w:sz w:val="32"/>
          <w:szCs w:val="32"/>
          <w:highlight w:val="none"/>
        </w:rPr>
        <w:t>的方式传递给学员，每期60人，培训课程设计4天</w:t>
      </w:r>
      <w:r>
        <w:rPr>
          <w:rFonts w:hint="eastAsia" w:eastAsia="仿宋_GB2312"/>
          <w:sz w:val="32"/>
          <w:szCs w:val="32"/>
          <w:highlight w:val="none"/>
        </w:rPr>
        <w:t>（不含往返路程时间）</w:t>
      </w:r>
      <w:r>
        <w:rPr>
          <w:rFonts w:eastAsia="仿宋_GB2312"/>
          <w:sz w:val="32"/>
          <w:szCs w:val="32"/>
          <w:highlight w:val="none"/>
        </w:rPr>
        <w:t>。</w:t>
      </w:r>
      <w:r>
        <w:rPr>
          <w:rFonts w:hint="eastAsia" w:eastAsia="仿宋_GB2312"/>
          <w:sz w:val="32"/>
          <w:szCs w:val="32"/>
          <w:highlight w:val="none"/>
        </w:rPr>
        <w:t>每个县最多举办2期班（乡村治理骨干和新型农业经营主体带头人培训各1期）。</w:t>
      </w:r>
      <w:r>
        <w:rPr>
          <w:rFonts w:eastAsia="仿宋_GB2312"/>
          <w:sz w:val="32"/>
          <w:szCs w:val="32"/>
          <w:highlight w:val="none"/>
        </w:rPr>
        <w:t>由培训机构在</w:t>
      </w:r>
      <w:r>
        <w:rPr>
          <w:rFonts w:hint="eastAsia" w:eastAsia="仿宋_GB2312"/>
          <w:sz w:val="32"/>
          <w:szCs w:val="32"/>
          <w:highlight w:val="none"/>
        </w:rPr>
        <w:t>学员所在县</w:t>
      </w:r>
      <w:r>
        <w:rPr>
          <w:rFonts w:eastAsia="仿宋_GB2312"/>
          <w:sz w:val="32"/>
          <w:szCs w:val="32"/>
          <w:highlight w:val="none"/>
        </w:rPr>
        <w:t>举办，综合考虑学员学分累计情况</w:t>
      </w:r>
      <w:r>
        <w:rPr>
          <w:rFonts w:hint="eastAsia" w:eastAsia="仿宋_GB2312"/>
          <w:sz w:val="32"/>
          <w:szCs w:val="32"/>
          <w:highlight w:val="none"/>
        </w:rPr>
        <w:t>和培训表现每班择优遴选30人晋级第三阶段研学培训。</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楷体" w:hAnsi="楷体" w:eastAsia="楷体"/>
          <w:b/>
          <w:bCs/>
          <w:sz w:val="32"/>
          <w:szCs w:val="32"/>
          <w:highlight w:val="none"/>
        </w:rPr>
      </w:pPr>
      <w:r>
        <w:rPr>
          <w:rFonts w:hint="eastAsia" w:ascii="楷体_GB2312" w:hAnsi="楷体_GB2312" w:eastAsia="楷体_GB2312" w:cs="楷体_GB2312"/>
          <w:b/>
          <w:bCs/>
          <w:sz w:val="32"/>
          <w:szCs w:val="32"/>
          <w:highlight w:val="none"/>
        </w:rPr>
        <w:t>（三）研学培训。</w:t>
      </w:r>
      <w:r>
        <w:rPr>
          <w:rFonts w:hint="eastAsia" w:eastAsia="仿宋_GB2312"/>
          <w:sz w:val="32"/>
          <w:szCs w:val="32"/>
          <w:highlight w:val="none"/>
        </w:rPr>
        <w:t>组织线下初训阶段晋级学员</w:t>
      </w:r>
      <w:r>
        <w:rPr>
          <w:rFonts w:eastAsia="仿宋_GB2312"/>
          <w:sz w:val="32"/>
          <w:szCs w:val="32"/>
          <w:highlight w:val="none"/>
        </w:rPr>
        <w:t>到</w:t>
      </w:r>
      <w:r>
        <w:rPr>
          <w:rFonts w:hint="eastAsia" w:eastAsia="仿宋_GB2312"/>
          <w:sz w:val="32"/>
          <w:szCs w:val="32"/>
          <w:highlight w:val="none"/>
        </w:rPr>
        <w:t>研学基地参加培训，通过现场研学的方式学习乡村治理典型做法和新型</w:t>
      </w:r>
      <w:r>
        <w:rPr>
          <w:rFonts w:hint="eastAsia" w:eastAsia="仿宋_GB2312"/>
          <w:sz w:val="32"/>
          <w:szCs w:val="32"/>
          <w:highlight w:val="none"/>
          <w:lang w:eastAsia="zh-CN"/>
        </w:rPr>
        <w:t>农业</w:t>
      </w:r>
      <w:r>
        <w:rPr>
          <w:rFonts w:hint="eastAsia" w:eastAsia="仿宋_GB2312"/>
          <w:sz w:val="32"/>
          <w:szCs w:val="32"/>
          <w:highlight w:val="none"/>
        </w:rPr>
        <w:t>经营主体经营管理模式，参训学员以小组为单位完善线下初训阶段制定的发展计划书。</w:t>
      </w:r>
      <w:r>
        <w:rPr>
          <w:rFonts w:hint="eastAsia" w:eastAsia="仿宋_GB2312"/>
          <w:sz w:val="32"/>
          <w:szCs w:val="32"/>
          <w:highlight w:val="none"/>
          <w:lang w:eastAsia="zh-CN"/>
        </w:rPr>
        <w:t>参加</w:t>
      </w:r>
      <w:r>
        <w:rPr>
          <w:rFonts w:hint="eastAsia" w:eastAsia="仿宋_GB2312"/>
          <w:sz w:val="32"/>
          <w:szCs w:val="32"/>
          <w:highlight w:val="none"/>
        </w:rPr>
        <w:t>研学培训的学员由2个线下初训班的晋级学员合并组成，每期60人，培训</w:t>
      </w:r>
      <w:r>
        <w:rPr>
          <w:rFonts w:eastAsia="仿宋_GB2312"/>
          <w:sz w:val="32"/>
          <w:szCs w:val="32"/>
          <w:highlight w:val="none"/>
        </w:rPr>
        <w:t>课程设计4天（</w:t>
      </w:r>
      <w:r>
        <w:rPr>
          <w:rFonts w:hint="eastAsia" w:eastAsia="仿宋_GB2312"/>
          <w:sz w:val="32"/>
          <w:szCs w:val="32"/>
          <w:highlight w:val="none"/>
        </w:rPr>
        <w:t>不含往返路程时间</w:t>
      </w:r>
      <w:r>
        <w:rPr>
          <w:rFonts w:eastAsia="仿宋_GB2312"/>
          <w:sz w:val="32"/>
          <w:szCs w:val="32"/>
          <w:highlight w:val="none"/>
        </w:rPr>
        <w:t>）</w:t>
      </w:r>
      <w:r>
        <w:rPr>
          <w:rFonts w:hint="eastAsia" w:eastAsia="仿宋_GB2312"/>
          <w:sz w:val="32"/>
          <w:szCs w:val="32"/>
          <w:highlight w:val="none"/>
        </w:rPr>
        <w:t>。</w:t>
      </w:r>
      <w:r>
        <w:rPr>
          <w:rFonts w:eastAsia="仿宋_GB2312"/>
          <w:sz w:val="32"/>
          <w:szCs w:val="32"/>
          <w:highlight w:val="none"/>
        </w:rPr>
        <w:t>综合考虑学员学分累计情况</w:t>
      </w:r>
      <w:r>
        <w:rPr>
          <w:rFonts w:hint="eastAsia" w:eastAsia="仿宋_GB2312"/>
          <w:sz w:val="32"/>
          <w:szCs w:val="32"/>
          <w:highlight w:val="none"/>
        </w:rPr>
        <w:t>和培训表现择优遴选20人晋级第四阶段进阶培训。</w:t>
      </w:r>
      <w:r>
        <w:rPr>
          <w:rFonts w:eastAsia="仿宋_GB2312"/>
          <w:sz w:val="32"/>
          <w:szCs w:val="32"/>
          <w:highlight w:val="none"/>
        </w:rPr>
        <w:t>研学培训原则上由承担晋级学员线下初训任务的培训机构承担。</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楷体" w:hAnsi="楷体" w:eastAsia="楷体"/>
          <w:b/>
          <w:bCs/>
          <w:sz w:val="32"/>
          <w:szCs w:val="32"/>
          <w:highlight w:val="none"/>
        </w:rPr>
      </w:pPr>
      <w:r>
        <w:rPr>
          <w:rFonts w:hint="eastAsia" w:ascii="楷体_GB2312" w:hAnsi="楷体_GB2312" w:eastAsia="楷体_GB2312" w:cs="楷体_GB2312"/>
          <w:b/>
          <w:bCs/>
          <w:sz w:val="32"/>
          <w:szCs w:val="32"/>
          <w:highlight w:val="none"/>
        </w:rPr>
        <w:t>（四）进阶培训。</w:t>
      </w:r>
      <w:r>
        <w:rPr>
          <w:rFonts w:hint="eastAsia" w:eastAsia="仿宋_GB2312"/>
          <w:sz w:val="32"/>
          <w:szCs w:val="32"/>
          <w:highlight w:val="none"/>
        </w:rPr>
        <w:t>组织研学培训晋级学员参加进阶培训。</w:t>
      </w:r>
      <w:r>
        <w:rPr>
          <w:rFonts w:eastAsia="仿宋_GB2312"/>
          <w:sz w:val="32"/>
          <w:szCs w:val="32"/>
          <w:highlight w:val="none"/>
        </w:rPr>
        <w:t>培训</w:t>
      </w:r>
      <w:r>
        <w:rPr>
          <w:rFonts w:hint="eastAsia" w:eastAsia="仿宋_GB2312"/>
          <w:sz w:val="32"/>
          <w:szCs w:val="32"/>
          <w:highlight w:val="none"/>
        </w:rPr>
        <w:t>以增强沟通能力、目标和时间管理能力，提升</w:t>
      </w:r>
      <w:r>
        <w:rPr>
          <w:rFonts w:eastAsia="仿宋_GB2312"/>
          <w:sz w:val="32"/>
          <w:szCs w:val="32"/>
          <w:highlight w:val="none"/>
        </w:rPr>
        <w:t>商业思维、创新思维和领导力</w:t>
      </w:r>
      <w:r>
        <w:rPr>
          <w:rFonts w:hint="eastAsia" w:eastAsia="仿宋_GB2312"/>
          <w:sz w:val="32"/>
          <w:szCs w:val="32"/>
          <w:highlight w:val="none"/>
        </w:rPr>
        <w:t>等为主要内容，</w:t>
      </w:r>
      <w:r>
        <w:rPr>
          <w:rFonts w:eastAsia="仿宋_GB2312"/>
          <w:sz w:val="32"/>
          <w:szCs w:val="32"/>
          <w:highlight w:val="none"/>
        </w:rPr>
        <w:t>学员以小组为单位，</w:t>
      </w:r>
      <w:r>
        <w:rPr>
          <w:rFonts w:hint="eastAsia" w:eastAsia="仿宋_GB2312"/>
          <w:sz w:val="32"/>
          <w:szCs w:val="32"/>
          <w:highlight w:val="none"/>
        </w:rPr>
        <w:t>继续完善发展</w:t>
      </w:r>
      <w:r>
        <w:rPr>
          <w:rFonts w:eastAsia="仿宋_GB2312"/>
          <w:sz w:val="32"/>
          <w:szCs w:val="32"/>
          <w:highlight w:val="none"/>
        </w:rPr>
        <w:t>计划书</w:t>
      </w:r>
      <w:r>
        <w:rPr>
          <w:rFonts w:hint="eastAsia" w:eastAsia="仿宋_GB2312"/>
          <w:sz w:val="32"/>
          <w:szCs w:val="32"/>
          <w:highlight w:val="none"/>
        </w:rPr>
        <w:t>并开展路</w:t>
      </w:r>
      <w:r>
        <w:rPr>
          <w:rFonts w:eastAsia="仿宋_GB2312"/>
          <w:sz w:val="32"/>
          <w:szCs w:val="32"/>
          <w:highlight w:val="none"/>
        </w:rPr>
        <w:t>演。</w:t>
      </w:r>
      <w:r>
        <w:rPr>
          <w:rFonts w:hint="eastAsia" w:eastAsia="仿宋_GB2312"/>
          <w:sz w:val="32"/>
          <w:szCs w:val="32"/>
          <w:highlight w:val="none"/>
          <w:lang w:eastAsia="zh-CN"/>
        </w:rPr>
        <w:t>参加</w:t>
      </w:r>
      <w:r>
        <w:rPr>
          <w:rFonts w:hint="eastAsia" w:eastAsia="仿宋_GB2312"/>
          <w:sz w:val="32"/>
          <w:szCs w:val="32"/>
          <w:highlight w:val="none"/>
        </w:rPr>
        <w:t>学员由2个研学培训</w:t>
      </w:r>
      <w:r>
        <w:rPr>
          <w:rFonts w:hint="eastAsia" w:eastAsia="仿宋_GB2312"/>
          <w:sz w:val="32"/>
          <w:szCs w:val="32"/>
          <w:highlight w:val="none"/>
          <w:lang w:eastAsia="zh-CN"/>
        </w:rPr>
        <w:t>班</w:t>
      </w:r>
      <w:r>
        <w:rPr>
          <w:rFonts w:hint="eastAsia" w:eastAsia="仿宋_GB2312"/>
          <w:sz w:val="32"/>
          <w:szCs w:val="32"/>
          <w:highlight w:val="none"/>
        </w:rPr>
        <w:t>的晋级学员合并组成，</w:t>
      </w:r>
      <w:r>
        <w:rPr>
          <w:rFonts w:eastAsia="仿宋_GB2312"/>
          <w:sz w:val="32"/>
          <w:szCs w:val="32"/>
          <w:highlight w:val="none"/>
        </w:rPr>
        <w:t>每期40人</w:t>
      </w:r>
      <w:r>
        <w:rPr>
          <w:rFonts w:hint="eastAsia" w:eastAsia="仿宋_GB2312"/>
          <w:sz w:val="32"/>
          <w:szCs w:val="32"/>
          <w:highlight w:val="none"/>
        </w:rPr>
        <w:t>，培训</w:t>
      </w:r>
      <w:r>
        <w:rPr>
          <w:rFonts w:eastAsia="仿宋_GB2312"/>
          <w:sz w:val="32"/>
          <w:szCs w:val="32"/>
          <w:highlight w:val="none"/>
        </w:rPr>
        <w:t>课程设计5天</w:t>
      </w:r>
      <w:r>
        <w:rPr>
          <w:rFonts w:hint="eastAsia" w:eastAsia="仿宋_GB2312"/>
          <w:sz w:val="32"/>
          <w:szCs w:val="32"/>
          <w:highlight w:val="none"/>
        </w:rPr>
        <w:t>（不含往返路程时间）。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ascii="楷体_GB2312" w:hAnsi="楷体_GB2312" w:eastAsia="楷体_GB2312" w:cs="楷体_GB2312"/>
          <w:b/>
          <w:bCs/>
          <w:sz w:val="32"/>
          <w:szCs w:val="32"/>
          <w:highlight w:val="none"/>
        </w:rPr>
        <w:t>（五）成果分享。</w:t>
      </w:r>
      <w:r>
        <w:rPr>
          <w:rFonts w:hint="eastAsia" w:eastAsia="仿宋_GB2312"/>
          <w:sz w:val="32"/>
          <w:szCs w:val="32"/>
          <w:highlight w:val="none"/>
        </w:rPr>
        <w:t>完成进阶培训的</w:t>
      </w:r>
      <w:r>
        <w:rPr>
          <w:rFonts w:eastAsia="仿宋_GB2312"/>
          <w:sz w:val="32"/>
          <w:szCs w:val="32"/>
          <w:highlight w:val="none"/>
        </w:rPr>
        <w:t>学员回归本地分享学习</w:t>
      </w:r>
      <w:r>
        <w:rPr>
          <w:rFonts w:hint="eastAsia" w:eastAsia="仿宋_GB2312"/>
          <w:sz w:val="32"/>
          <w:szCs w:val="32"/>
          <w:highlight w:val="none"/>
        </w:rPr>
        <w:t>收获</w:t>
      </w:r>
      <w:r>
        <w:rPr>
          <w:rFonts w:eastAsia="仿宋_GB2312"/>
          <w:sz w:val="32"/>
          <w:szCs w:val="32"/>
          <w:highlight w:val="none"/>
        </w:rPr>
        <w:t>，</w:t>
      </w:r>
      <w:r>
        <w:rPr>
          <w:rFonts w:hint="eastAsia" w:eastAsia="仿宋_GB2312"/>
          <w:sz w:val="32"/>
          <w:szCs w:val="32"/>
          <w:highlight w:val="none"/>
        </w:rPr>
        <w:t>推广运用学习成果，带动当地乡村治理水平和新型</w:t>
      </w:r>
      <w:r>
        <w:rPr>
          <w:rFonts w:hint="eastAsia" w:eastAsia="仿宋_GB2312"/>
          <w:sz w:val="32"/>
          <w:szCs w:val="32"/>
          <w:highlight w:val="none"/>
          <w:lang w:eastAsia="zh-CN"/>
        </w:rPr>
        <w:t>农业</w:t>
      </w:r>
      <w:r>
        <w:rPr>
          <w:rFonts w:hint="eastAsia" w:eastAsia="仿宋_GB2312"/>
          <w:sz w:val="32"/>
          <w:szCs w:val="32"/>
          <w:highlight w:val="none"/>
        </w:rPr>
        <w:t>经营主体发展能力获得显著提升</w:t>
      </w:r>
      <w:r>
        <w:rPr>
          <w:rFonts w:eastAsia="仿宋_GB2312"/>
          <w:sz w:val="32"/>
          <w:szCs w:val="32"/>
          <w:highlight w:val="none"/>
        </w:rPr>
        <w:t>。</w:t>
      </w:r>
      <w:r>
        <w:rPr>
          <w:rFonts w:hint="eastAsia" w:eastAsia="仿宋_GB2312"/>
          <w:sz w:val="32"/>
          <w:szCs w:val="32"/>
          <w:highlight w:val="none"/>
          <w:lang w:eastAsia="zh-CN"/>
        </w:rPr>
        <w:t>如</w:t>
      </w:r>
      <w:r>
        <w:rPr>
          <w:rFonts w:hint="eastAsia" w:eastAsia="仿宋_GB2312"/>
          <w:sz w:val="32"/>
          <w:szCs w:val="32"/>
          <w:highlight w:val="none"/>
        </w:rPr>
        <w:t>带动能力强、预期效果好，由</w:t>
      </w:r>
      <w:r>
        <w:rPr>
          <w:rFonts w:hint="eastAsia" w:eastAsia="仿宋_GB2312"/>
          <w:sz w:val="32"/>
          <w:szCs w:val="32"/>
          <w:highlight w:val="none"/>
          <w:lang w:eastAsia="zh-CN"/>
        </w:rPr>
        <w:t>“耕耘者”振兴计划项目</w:t>
      </w:r>
      <w:r>
        <w:rPr>
          <w:rFonts w:hint="eastAsia" w:eastAsia="仿宋_GB2312"/>
          <w:sz w:val="32"/>
          <w:szCs w:val="32"/>
          <w:highlight w:val="none"/>
        </w:rPr>
        <w:t>在乡村治理或产业发展方面给予支持。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黑体" w:hAnsi="黑体" w:eastAsia="黑体"/>
          <w:sz w:val="32"/>
          <w:szCs w:val="32"/>
          <w:highlight w:val="none"/>
        </w:rPr>
      </w:pPr>
      <w:r>
        <w:rPr>
          <w:rFonts w:hint="eastAsia" w:ascii="黑体" w:hAnsi="黑体" w:eastAsia="黑体"/>
          <w:sz w:val="32"/>
          <w:szCs w:val="32"/>
          <w:highlight w:val="none"/>
        </w:rPr>
        <w:t>五、培训管理和经费使用要求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（一）班次管理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线下初训、研学培训、进阶培训实行班次审核管理。</w:t>
      </w:r>
      <w:r>
        <w:rPr>
          <w:rFonts w:hint="eastAsia" w:ascii="仿宋_GB2312" w:eastAsia="仿宋_GB2312"/>
          <w:sz w:val="32"/>
          <w:szCs w:val="32"/>
          <w:highlight w:val="none"/>
        </w:rPr>
        <w:t>线下初训阶段的省市调训班、县级送教班和研学培训、进阶培训阶段的培训班由省级农业农村部门审核、项目工作组复核后开班；线下初训阶段的全国示范班由项目工作组审核后开班</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培训机构至少在开班前5个工作日提交开班计划</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申请开班。审核部门</w:t>
      </w:r>
      <w:r>
        <w:rPr>
          <w:rFonts w:hint="eastAsia" w:eastAsia="仿宋_GB2312"/>
          <w:color w:val="000000" w:themeColor="text1"/>
          <w:sz w:val="32"/>
          <w:szCs w:val="32"/>
          <w:highlight w:val="none"/>
          <w14:textFill>
            <w14:solidFill>
              <w14:schemeClr w14:val="tx1"/>
            </w14:solidFill>
          </w14:textFill>
        </w:rPr>
        <w:t>自</w:t>
      </w:r>
      <w:r>
        <w:rPr>
          <w:rFonts w:eastAsia="仿宋_GB2312"/>
          <w:color w:val="000000" w:themeColor="text1"/>
          <w:sz w:val="32"/>
          <w:szCs w:val="32"/>
          <w:highlight w:val="none"/>
          <w14:textFill>
            <w14:solidFill>
              <w14:schemeClr w14:val="tx1"/>
            </w14:solidFill>
          </w14:textFill>
        </w:rPr>
        <w:t>收到申请</w:t>
      </w:r>
      <w:r>
        <w:rPr>
          <w:rFonts w:hint="eastAsia" w:eastAsia="仿宋_GB2312"/>
          <w:color w:val="000000" w:themeColor="text1"/>
          <w:sz w:val="32"/>
          <w:szCs w:val="32"/>
          <w:highlight w:val="none"/>
          <w14:textFill>
            <w14:solidFill>
              <w14:schemeClr w14:val="tx1"/>
            </w14:solidFill>
          </w14:textFill>
        </w:rPr>
        <w:t>起</w:t>
      </w:r>
      <w:r>
        <w:rPr>
          <w:rFonts w:eastAsia="仿宋_GB2312"/>
          <w:color w:val="000000" w:themeColor="text1"/>
          <w:sz w:val="32"/>
          <w:szCs w:val="32"/>
          <w:highlight w:val="none"/>
          <w14:textFill>
            <w14:solidFill>
              <w14:schemeClr w14:val="tx1"/>
            </w14:solidFill>
          </w14:textFill>
        </w:rPr>
        <w:t>3个工作日内反馈是否核准开班。审核同意的开班计划原则上不得修改，如确需调整，</w:t>
      </w:r>
      <w:r>
        <w:rPr>
          <w:rFonts w:hint="eastAsia" w:eastAsia="仿宋_GB2312"/>
          <w:color w:val="000000" w:themeColor="text1"/>
          <w:sz w:val="32"/>
          <w:szCs w:val="32"/>
          <w:highlight w:val="none"/>
          <w14:textFill>
            <w14:solidFill>
              <w14:schemeClr w14:val="tx1"/>
            </w14:solidFill>
          </w14:textFill>
        </w:rPr>
        <w:t>须</w:t>
      </w:r>
      <w:r>
        <w:rPr>
          <w:rFonts w:eastAsia="仿宋_GB2312"/>
          <w:color w:val="000000" w:themeColor="text1"/>
          <w:sz w:val="32"/>
          <w:szCs w:val="32"/>
          <w:highlight w:val="none"/>
          <w14:textFill>
            <w14:solidFill>
              <w14:schemeClr w14:val="tx1"/>
            </w14:solidFill>
          </w14:textFill>
        </w:rPr>
        <w:t>及时</w:t>
      </w:r>
      <w:r>
        <w:rPr>
          <w:rFonts w:hint="eastAsia" w:eastAsia="仿宋_GB2312"/>
          <w:color w:val="000000" w:themeColor="text1"/>
          <w:sz w:val="32"/>
          <w:szCs w:val="32"/>
          <w:highlight w:val="none"/>
          <w14:textFill>
            <w14:solidFill>
              <w14:schemeClr w14:val="tx1"/>
            </w14:solidFill>
          </w14:textFill>
        </w:rPr>
        <w:t>报告审核部门</w:t>
      </w:r>
      <w:r>
        <w:rPr>
          <w:rFonts w:eastAsia="仿宋_GB2312"/>
          <w:color w:val="000000" w:themeColor="text1"/>
          <w:sz w:val="32"/>
          <w:szCs w:val="32"/>
          <w:highlight w:val="none"/>
          <w14:textFill>
            <w14:solidFill>
              <w14:schemeClr w14:val="tx1"/>
            </w14:solidFill>
          </w14:textFill>
        </w:rPr>
        <w:t>，完成开班计划修订。</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原则上，</w:t>
      </w:r>
      <w:r>
        <w:rPr>
          <w:rFonts w:eastAsia="仿宋_GB2312"/>
          <w:color w:val="000000" w:themeColor="text1"/>
          <w:sz w:val="32"/>
          <w:szCs w:val="32"/>
          <w:highlight w:val="none"/>
          <w14:textFill>
            <w14:solidFill>
              <w14:schemeClr w14:val="tx1"/>
            </w14:solidFill>
          </w14:textFill>
        </w:rPr>
        <w:t>培训班实际参训人数达到培训计划人数95%以上</w:t>
      </w:r>
      <w:r>
        <w:rPr>
          <w:rFonts w:hint="eastAsia" w:eastAsia="仿宋_GB2312"/>
          <w:color w:val="000000" w:themeColor="text1"/>
          <w:sz w:val="32"/>
          <w:szCs w:val="32"/>
          <w:highlight w:val="none"/>
          <w:lang w:eastAsia="zh-CN"/>
          <w14:textFill>
            <w14:solidFill>
              <w14:schemeClr w14:val="tx1"/>
            </w14:solidFill>
          </w14:textFill>
        </w:rPr>
        <w:t>方可</w:t>
      </w:r>
      <w:r>
        <w:rPr>
          <w:rFonts w:hint="eastAsia" w:eastAsia="仿宋_GB2312"/>
          <w:color w:val="000000" w:themeColor="text1"/>
          <w:sz w:val="32"/>
          <w:szCs w:val="32"/>
          <w:highlight w:val="none"/>
          <w14:textFill>
            <w14:solidFill>
              <w14:schemeClr w14:val="tx1"/>
            </w14:solidFill>
          </w14:textFill>
        </w:rPr>
        <w:t>准许</w:t>
      </w:r>
      <w:r>
        <w:rPr>
          <w:rFonts w:eastAsia="仿宋_GB2312"/>
          <w:color w:val="000000" w:themeColor="text1"/>
          <w:sz w:val="32"/>
          <w:szCs w:val="32"/>
          <w:highlight w:val="none"/>
          <w14:textFill>
            <w14:solidFill>
              <w14:schemeClr w14:val="tx1"/>
            </w14:solidFill>
          </w14:textFill>
        </w:rPr>
        <w:t>开班，培训机构按照实际参训人数</w:t>
      </w:r>
      <w:r>
        <w:rPr>
          <w:rFonts w:hint="eastAsia" w:eastAsia="仿宋_GB2312"/>
          <w:color w:val="000000" w:themeColor="text1"/>
          <w:sz w:val="32"/>
          <w:szCs w:val="32"/>
          <w:highlight w:val="none"/>
          <w14:textFill>
            <w14:solidFill>
              <w14:schemeClr w14:val="tx1"/>
            </w14:solidFill>
          </w14:textFill>
        </w:rPr>
        <w:t>结算</w:t>
      </w:r>
      <w:r>
        <w:rPr>
          <w:rFonts w:eastAsia="仿宋_GB2312"/>
          <w:color w:val="000000" w:themeColor="text1"/>
          <w:sz w:val="32"/>
          <w:szCs w:val="32"/>
          <w:highlight w:val="none"/>
          <w14:textFill>
            <w14:solidFill>
              <w14:schemeClr w14:val="tx1"/>
            </w14:solidFill>
          </w14:textFill>
        </w:rPr>
        <w:t>培训费用。对开班前确有困难不能如期参训的学员，可</w:t>
      </w:r>
      <w:r>
        <w:rPr>
          <w:rFonts w:hint="eastAsia" w:eastAsia="仿宋_GB2312"/>
          <w:color w:val="000000" w:themeColor="text1"/>
          <w:sz w:val="32"/>
          <w:szCs w:val="32"/>
          <w:highlight w:val="none"/>
          <w:lang w:eastAsia="zh-CN"/>
          <w14:textFill>
            <w14:solidFill>
              <w14:schemeClr w14:val="tx1"/>
            </w14:solidFill>
          </w14:textFill>
        </w:rPr>
        <w:t>由培训机构会同省级、县级农业农村部门</w:t>
      </w:r>
      <w:r>
        <w:rPr>
          <w:rFonts w:eastAsia="仿宋_GB2312"/>
          <w:color w:val="000000" w:themeColor="text1"/>
          <w:sz w:val="32"/>
          <w:szCs w:val="32"/>
          <w:highlight w:val="none"/>
          <w14:textFill>
            <w14:solidFill>
              <w14:schemeClr w14:val="tx1"/>
            </w14:solidFill>
          </w14:textFill>
        </w:rPr>
        <w:t>另行推荐具有培训意愿、条件相似的学员</w:t>
      </w:r>
      <w:r>
        <w:rPr>
          <w:rFonts w:hint="eastAsia" w:eastAsia="仿宋_GB2312"/>
          <w:color w:val="000000" w:themeColor="text1"/>
          <w:sz w:val="32"/>
          <w:szCs w:val="32"/>
          <w:highlight w:val="none"/>
          <w14:textFill>
            <w14:solidFill>
              <w14:schemeClr w14:val="tx1"/>
            </w14:solidFill>
          </w14:textFill>
        </w:rPr>
        <w:t>增补</w:t>
      </w:r>
      <w:r>
        <w:rPr>
          <w:rFonts w:eastAsia="仿宋_GB2312"/>
          <w:color w:val="000000" w:themeColor="text1"/>
          <w:sz w:val="32"/>
          <w:szCs w:val="32"/>
          <w:highlight w:val="none"/>
          <w14:textFill>
            <w14:solidFill>
              <w14:schemeClr w14:val="tx1"/>
            </w14:solidFill>
          </w14:textFill>
        </w:rPr>
        <w:t>，增补学员需在开班前完成线上培训。培训须严格遵守</w:t>
      </w:r>
      <w:r>
        <w:rPr>
          <w:rFonts w:hint="eastAsia" w:eastAsia="仿宋_GB2312"/>
          <w:color w:val="000000" w:themeColor="text1"/>
          <w:sz w:val="32"/>
          <w:szCs w:val="32"/>
          <w:highlight w:val="none"/>
          <w14:textFill>
            <w14:solidFill>
              <w14:schemeClr w14:val="tx1"/>
            </w14:solidFill>
          </w14:textFill>
        </w:rPr>
        <w:t>法律法规规定和</w:t>
      </w:r>
      <w:r>
        <w:rPr>
          <w:rFonts w:hint="eastAsia" w:eastAsia="仿宋_GB2312"/>
          <w:color w:val="000000" w:themeColor="text1"/>
          <w:sz w:val="32"/>
          <w:szCs w:val="32"/>
          <w:highlight w:val="none"/>
          <w:lang w:eastAsia="zh-CN"/>
          <w14:textFill>
            <w14:solidFill>
              <w14:schemeClr w14:val="tx1"/>
            </w14:solidFill>
          </w14:textFill>
        </w:rPr>
        <w:t>新冠肺炎</w:t>
      </w:r>
      <w:r>
        <w:rPr>
          <w:rFonts w:eastAsia="仿宋_GB2312"/>
          <w:color w:val="000000" w:themeColor="text1"/>
          <w:sz w:val="32"/>
          <w:szCs w:val="32"/>
          <w:highlight w:val="none"/>
          <w14:textFill>
            <w14:solidFill>
              <w14:schemeClr w14:val="tx1"/>
            </w14:solidFill>
          </w14:textFill>
        </w:rPr>
        <w:t>疫情防控各项要求。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ascii="黑体" w:hAnsi="黑体" w:eastAsia="黑体"/>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培训机构须在报到或开班当天组织破冰活动，讲解培训安排和培训要求，组织学员自我介绍，选举班委会和小组长</w:t>
      </w:r>
      <w:r>
        <w:rPr>
          <w:rFonts w:hint="eastAsia" w:eastAsia="仿宋_GB2312"/>
          <w:color w:val="000000" w:themeColor="text1"/>
          <w:sz w:val="32"/>
          <w:szCs w:val="32"/>
          <w:highlight w:val="none"/>
          <w14:textFill>
            <w14:solidFill>
              <w14:schemeClr w14:val="tx1"/>
            </w14:solidFill>
          </w14:textFill>
        </w:rPr>
        <w:t>。培训过程中，灵活采取案例分析、主题研讨、沙盘推演等参与式教学方式，规范使用相关主题课程包和教学工具。</w:t>
      </w:r>
      <w:r>
        <w:rPr>
          <w:rFonts w:eastAsia="仿宋_GB2312"/>
          <w:color w:val="000000" w:themeColor="text1"/>
          <w:sz w:val="32"/>
          <w:szCs w:val="32"/>
          <w:highlight w:val="none"/>
          <w14:textFill>
            <w14:solidFill>
              <w14:schemeClr w14:val="tx1"/>
            </w14:solidFill>
          </w14:textFill>
        </w:rPr>
        <w:t>培训结束前，</w:t>
      </w:r>
      <w:r>
        <w:rPr>
          <w:rFonts w:hint="eastAsia" w:eastAsia="仿宋_GB2312"/>
          <w:color w:val="000000" w:themeColor="text1"/>
          <w:sz w:val="32"/>
          <w:szCs w:val="32"/>
          <w:highlight w:val="none"/>
          <w14:textFill>
            <w14:solidFill>
              <w14:schemeClr w14:val="tx1"/>
            </w14:solidFill>
          </w14:textFill>
        </w:rPr>
        <w:t>培训机构</w:t>
      </w:r>
      <w:r>
        <w:rPr>
          <w:rFonts w:eastAsia="仿宋_GB2312"/>
          <w:color w:val="000000" w:themeColor="text1"/>
          <w:sz w:val="32"/>
          <w:szCs w:val="32"/>
          <w:highlight w:val="none"/>
          <w14:textFill>
            <w14:solidFill>
              <w14:schemeClr w14:val="tx1"/>
            </w14:solidFill>
          </w14:textFill>
        </w:rPr>
        <w:t>组织学员进行学习成果路演，考核合格学员取得培训结业证书和线上结业证书。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（二）学员管理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培训机构是学员管理第一责任人</w:t>
      </w:r>
      <w:r>
        <w:rPr>
          <w:rFonts w:hint="eastAsia" w:eastAsia="仿宋_GB2312"/>
          <w:color w:val="000000" w:themeColor="text1"/>
          <w:sz w:val="32"/>
          <w:szCs w:val="32"/>
          <w:highlight w:val="none"/>
          <w14:textFill>
            <w14:solidFill>
              <w14:schemeClr w14:val="tx1"/>
            </w14:solidFill>
          </w14:textFill>
        </w:rPr>
        <w:t>，对学员进行</w:t>
      </w:r>
      <w:r>
        <w:rPr>
          <w:rFonts w:eastAsia="仿宋_GB2312"/>
          <w:color w:val="000000" w:themeColor="text1"/>
          <w:sz w:val="32"/>
          <w:szCs w:val="32"/>
          <w:highlight w:val="none"/>
          <w14:textFill>
            <w14:solidFill>
              <w14:schemeClr w14:val="tx1"/>
            </w14:solidFill>
          </w14:textFill>
        </w:rPr>
        <w:t>考勤管理和学分管理。考勤管理由班主任负责，每半天签到一次。培训</w:t>
      </w:r>
      <w:r>
        <w:rPr>
          <w:rFonts w:hint="eastAsia" w:eastAsia="仿宋_GB2312"/>
          <w:color w:val="000000" w:themeColor="text1"/>
          <w:sz w:val="32"/>
          <w:szCs w:val="32"/>
          <w:highlight w:val="none"/>
          <w14:textFill>
            <w14:solidFill>
              <w14:schemeClr w14:val="tx1"/>
            </w14:solidFill>
          </w14:textFill>
        </w:rPr>
        <w:t>严格</w:t>
      </w:r>
      <w:r>
        <w:rPr>
          <w:rFonts w:eastAsia="仿宋_GB2312"/>
          <w:color w:val="000000" w:themeColor="text1"/>
          <w:sz w:val="32"/>
          <w:szCs w:val="32"/>
          <w:highlight w:val="none"/>
          <w14:textFill>
            <w14:solidFill>
              <w14:schemeClr w14:val="tx1"/>
            </w14:solidFill>
          </w14:textFill>
        </w:rPr>
        <w:t>实行书面请假制度。未办理请假手续擅自离班按旷课处理，旷课半天或累计请假1天以上的</w:t>
      </w:r>
      <w:r>
        <w:rPr>
          <w:rFonts w:hint="eastAsia" w:eastAsia="仿宋_GB2312"/>
          <w:color w:val="000000" w:themeColor="text1"/>
          <w:sz w:val="32"/>
          <w:szCs w:val="32"/>
          <w:highlight w:val="none"/>
          <w14:textFill>
            <w14:solidFill>
              <w14:schemeClr w14:val="tx1"/>
            </w14:solidFill>
          </w14:textFill>
        </w:rPr>
        <w:t>学员</w:t>
      </w:r>
      <w:r>
        <w:rPr>
          <w:rFonts w:eastAsia="仿宋_GB2312"/>
          <w:color w:val="000000" w:themeColor="text1"/>
          <w:sz w:val="32"/>
          <w:szCs w:val="32"/>
          <w:highlight w:val="none"/>
          <w14:textFill>
            <w14:solidFill>
              <w14:schemeClr w14:val="tx1"/>
            </w14:solidFill>
          </w14:textFill>
        </w:rPr>
        <w:t>，不颁发培训结业证书。培训班实行学员积分管理，学员总学分为各培训日得分累加。每天得分最多100分，其中出勤情况10分、学习记录5分、学习表现25分、表达能力20分、领导能力25分，完成作业15分。培训期间，学员须严格遵守各项纪律，不迟到、不早退，严禁携带家属</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按照培训要求统一食宿，不得相互宴请，不得以集体活动为名聚餐吃请，禁止饮酒。</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（三）师资管理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sz w:val="21"/>
          <w:szCs w:val="22"/>
          <w:highlight w:val="none"/>
        </w:rPr>
      </w:pPr>
      <w:r>
        <w:rPr>
          <w:rFonts w:hint="eastAsia" w:eastAsia="仿宋_GB2312"/>
          <w:sz w:val="32"/>
          <w:szCs w:val="32"/>
          <w:highlight w:val="none"/>
        </w:rPr>
        <w:t>培训班</w:t>
      </w:r>
      <w:r>
        <w:rPr>
          <w:rFonts w:eastAsia="仿宋_GB2312"/>
          <w:sz w:val="32"/>
          <w:szCs w:val="32"/>
          <w:highlight w:val="none"/>
        </w:rPr>
        <w:t>师资</w:t>
      </w:r>
      <w:r>
        <w:rPr>
          <w:rFonts w:hint="eastAsia" w:eastAsia="仿宋_GB2312"/>
          <w:sz w:val="32"/>
          <w:szCs w:val="32"/>
          <w:highlight w:val="none"/>
        </w:rPr>
        <w:t>需包括</w:t>
      </w:r>
      <w:r>
        <w:rPr>
          <w:rFonts w:eastAsia="仿宋_GB2312"/>
          <w:sz w:val="32"/>
          <w:szCs w:val="32"/>
          <w:highlight w:val="none"/>
        </w:rPr>
        <w:t>政策理论讲师、实践指导师、教学引导师和教务人员。政策理论讲师承担现场授课、直播授课以及录播授课任务，应为熟悉三农、掌握相关领域政策理论的</w:t>
      </w:r>
      <w:r>
        <w:rPr>
          <w:rFonts w:hint="eastAsia" w:eastAsia="仿宋_GB2312"/>
          <w:sz w:val="32"/>
          <w:szCs w:val="32"/>
          <w:highlight w:val="none"/>
        </w:rPr>
        <w:t>行政和企事业单位专家</w:t>
      </w:r>
      <w:r>
        <w:rPr>
          <w:rFonts w:eastAsia="仿宋_GB2312"/>
          <w:sz w:val="32"/>
          <w:szCs w:val="32"/>
          <w:highlight w:val="none"/>
        </w:rPr>
        <w:t>、院校教师或具有相应专业背景的教育培训机构教师。实践指导师承担案例授课、互动授课、现场教学等任务，应为具备相关领域理论知识和实践能力（经验）的院校教师、科研院所和</w:t>
      </w:r>
      <w:r>
        <w:rPr>
          <w:rFonts w:hint="eastAsia" w:eastAsia="仿宋_GB2312"/>
          <w:sz w:val="32"/>
          <w:szCs w:val="32"/>
          <w:highlight w:val="none"/>
          <w:lang w:eastAsia="zh-CN"/>
        </w:rPr>
        <w:t>农技</w:t>
      </w:r>
      <w:r>
        <w:rPr>
          <w:rFonts w:eastAsia="仿宋_GB2312"/>
          <w:sz w:val="32"/>
          <w:szCs w:val="32"/>
          <w:highlight w:val="none"/>
        </w:rPr>
        <w:t>推广</w:t>
      </w:r>
      <w:r>
        <w:rPr>
          <w:rFonts w:hint="eastAsia" w:eastAsia="仿宋_GB2312"/>
          <w:sz w:val="32"/>
          <w:szCs w:val="32"/>
          <w:highlight w:val="none"/>
          <w:lang w:eastAsia="zh-CN"/>
        </w:rPr>
        <w:t>等</w:t>
      </w:r>
      <w:r>
        <w:rPr>
          <w:rFonts w:eastAsia="仿宋_GB2312"/>
          <w:sz w:val="32"/>
          <w:szCs w:val="32"/>
          <w:highlight w:val="none"/>
        </w:rPr>
        <w:t>机构专家、企事业单位专业技术人员</w:t>
      </w:r>
      <w:r>
        <w:rPr>
          <w:rFonts w:hint="eastAsia" w:eastAsia="仿宋_GB2312"/>
          <w:sz w:val="32"/>
          <w:szCs w:val="32"/>
          <w:highlight w:val="none"/>
          <w:lang w:eastAsia="zh-CN"/>
        </w:rPr>
        <w:t>或</w:t>
      </w:r>
      <w:r>
        <w:rPr>
          <w:rFonts w:eastAsia="仿宋_GB2312"/>
          <w:sz w:val="32"/>
          <w:szCs w:val="32"/>
          <w:highlight w:val="none"/>
        </w:rPr>
        <w:t>乡村治理骨干</w:t>
      </w:r>
      <w:r>
        <w:rPr>
          <w:rFonts w:hint="eastAsia" w:eastAsia="仿宋_GB2312"/>
          <w:sz w:val="32"/>
          <w:szCs w:val="32"/>
          <w:highlight w:val="none"/>
          <w:lang w:eastAsia="zh-CN"/>
        </w:rPr>
        <w:t>、</w:t>
      </w:r>
      <w:r>
        <w:rPr>
          <w:rFonts w:eastAsia="仿宋_GB2312"/>
          <w:sz w:val="32"/>
          <w:szCs w:val="32"/>
          <w:highlight w:val="none"/>
        </w:rPr>
        <w:t>新型农业经营主体带头人。教学引导师应熟知</w:t>
      </w:r>
      <w:r>
        <w:rPr>
          <w:rFonts w:hint="eastAsia" w:ascii="仿宋_GB2312" w:hAnsi="仿宋_GB2312" w:eastAsia="仿宋_GB2312" w:cs="仿宋_GB2312"/>
          <w:sz w:val="32"/>
          <w:szCs w:val="32"/>
          <w:highlight w:val="none"/>
        </w:rPr>
        <w:t>“耕耘者”</w:t>
      </w:r>
      <w:r>
        <w:rPr>
          <w:rFonts w:eastAsia="仿宋_GB2312"/>
          <w:sz w:val="32"/>
          <w:szCs w:val="32"/>
          <w:highlight w:val="none"/>
        </w:rPr>
        <w:t>振兴计划培训目标任务，熟悉课程内容，能够熟练运用各种教学技巧和培训工具，通过案例解析、沙盘推演、小组讨论等教学活动，辅助实践指导师教学，帮助学员理解消化培训内容。教务人员主要来自培训机构，</w:t>
      </w:r>
      <w:r>
        <w:rPr>
          <w:rFonts w:hint="eastAsia" w:eastAsia="仿宋_GB2312"/>
          <w:sz w:val="32"/>
          <w:szCs w:val="32"/>
          <w:highlight w:val="none"/>
        </w:rPr>
        <w:t>须</w:t>
      </w:r>
      <w:r>
        <w:rPr>
          <w:rFonts w:eastAsia="仿宋_GB2312"/>
          <w:sz w:val="32"/>
          <w:szCs w:val="32"/>
          <w:highlight w:val="none"/>
        </w:rPr>
        <w:t>具有丰富的培训组织</w:t>
      </w:r>
      <w:r>
        <w:rPr>
          <w:rFonts w:hint="eastAsia" w:eastAsia="仿宋_GB2312"/>
          <w:sz w:val="32"/>
          <w:szCs w:val="32"/>
          <w:highlight w:val="none"/>
        </w:rPr>
        <w:t>、教学</w:t>
      </w:r>
      <w:r>
        <w:rPr>
          <w:rFonts w:eastAsia="仿宋_GB2312"/>
          <w:sz w:val="32"/>
          <w:szCs w:val="32"/>
          <w:highlight w:val="none"/>
        </w:rPr>
        <w:t>管理和服务经验。</w:t>
      </w:r>
      <w:r>
        <w:rPr>
          <w:rFonts w:eastAsia="仿宋_GB2312"/>
          <w:color w:val="000000" w:themeColor="text1"/>
          <w:sz w:val="32"/>
          <w:szCs w:val="32"/>
          <w:highlight w:val="none"/>
          <w14:textFill>
            <w14:solidFill>
              <w14:schemeClr w14:val="tx1"/>
            </w14:solidFill>
          </w14:textFill>
        </w:rPr>
        <w:t>培训师资实行动态管理，评估不合格的师资，培训机构不再选聘。</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（四）培训效果评估</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ascii="楷体" w:hAnsi="楷体" w:eastAsia="楷体"/>
          <w:b/>
          <w:bCs/>
          <w:sz w:val="32"/>
          <w:szCs w:val="32"/>
          <w:highlight w:val="none"/>
        </w:rPr>
      </w:pPr>
      <w:r>
        <w:rPr>
          <w:rFonts w:eastAsia="仿宋_GB2312"/>
          <w:color w:val="000000" w:themeColor="text1"/>
          <w:sz w:val="32"/>
          <w:szCs w:val="32"/>
          <w:highlight w:val="none"/>
          <w14:textFill>
            <w14:solidFill>
              <w14:schemeClr w14:val="tx1"/>
            </w14:solidFill>
          </w14:textFill>
        </w:rPr>
        <w:t>线下初训、研学培训、进阶培训</w:t>
      </w:r>
      <w:r>
        <w:rPr>
          <w:rFonts w:hint="eastAsia" w:eastAsia="仿宋_GB2312"/>
          <w:color w:val="000000" w:themeColor="text1"/>
          <w:sz w:val="32"/>
          <w:szCs w:val="32"/>
          <w:highlight w:val="none"/>
          <w14:textFill>
            <w14:solidFill>
              <w14:schemeClr w14:val="tx1"/>
            </w14:solidFill>
          </w14:textFill>
        </w:rPr>
        <w:t>实行</w:t>
      </w:r>
      <w:r>
        <w:rPr>
          <w:rFonts w:eastAsia="仿宋_GB2312"/>
          <w:color w:val="000000" w:themeColor="text1"/>
          <w:sz w:val="32"/>
          <w:szCs w:val="32"/>
          <w:highlight w:val="none"/>
          <w14:textFill>
            <w14:solidFill>
              <w14:schemeClr w14:val="tx1"/>
            </w14:solidFill>
          </w14:textFill>
        </w:rPr>
        <w:t>效果评估</w:t>
      </w:r>
      <w:r>
        <w:rPr>
          <w:rFonts w:hint="eastAsia" w:eastAsia="仿宋_GB2312"/>
          <w:color w:val="000000" w:themeColor="text1"/>
          <w:sz w:val="32"/>
          <w:szCs w:val="32"/>
          <w:highlight w:val="none"/>
          <w14:textFill>
            <w14:solidFill>
              <w14:schemeClr w14:val="tx1"/>
            </w14:solidFill>
          </w14:textFill>
        </w:rPr>
        <w:t>管理。效果评估分为</w:t>
      </w:r>
      <w:r>
        <w:rPr>
          <w:rFonts w:eastAsia="仿宋_GB2312"/>
          <w:color w:val="000000" w:themeColor="text1"/>
          <w:sz w:val="32"/>
          <w:szCs w:val="32"/>
          <w:highlight w:val="none"/>
          <w14:textFill>
            <w14:solidFill>
              <w14:schemeClr w14:val="tx1"/>
            </w14:solidFill>
          </w14:textFill>
        </w:rPr>
        <w:t>学员评估和项目工作组评估</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学员评估在培训结束前完成，主要评估培训机构、培训师资、研学地点和培训效果</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项目工作组评估在培训结束后</w:t>
      </w:r>
      <w:r>
        <w:rPr>
          <w:rFonts w:hint="eastAsia" w:eastAsia="仿宋_GB2312"/>
          <w:color w:val="000000" w:themeColor="text1"/>
          <w:sz w:val="32"/>
          <w:szCs w:val="32"/>
          <w:highlight w:val="none"/>
          <w14:textFill>
            <w14:solidFill>
              <w14:schemeClr w14:val="tx1"/>
            </w14:solidFill>
          </w14:textFill>
        </w:rPr>
        <w:t>开展</w:t>
      </w:r>
      <w:r>
        <w:rPr>
          <w:rFonts w:eastAsia="仿宋_GB2312"/>
          <w:color w:val="000000" w:themeColor="text1"/>
          <w:sz w:val="32"/>
          <w:szCs w:val="32"/>
          <w:highlight w:val="none"/>
          <w14:textFill>
            <w14:solidFill>
              <w14:schemeClr w14:val="tx1"/>
            </w14:solidFill>
          </w14:textFill>
        </w:rPr>
        <w:t>，主要评估培训机构和研学地点。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（五）经费管理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培训相关费用由腾讯公司承担，包括</w:t>
      </w:r>
      <w:r>
        <w:rPr>
          <w:rFonts w:eastAsia="仿宋_GB2312"/>
          <w:bCs/>
          <w:color w:val="000000" w:themeColor="text1"/>
          <w:sz w:val="32"/>
          <w:szCs w:val="32"/>
          <w:highlight w:val="none"/>
          <w14:textFill>
            <w14:solidFill>
              <w14:schemeClr w14:val="tx1"/>
            </w14:solidFill>
          </w14:textFill>
        </w:rPr>
        <w:t>培训费、师资费和管理费。</w:t>
      </w:r>
      <w:r>
        <w:rPr>
          <w:rFonts w:hint="eastAsia" w:eastAsia="仿宋_GB2312"/>
          <w:bCs/>
          <w:color w:val="000000" w:themeColor="text1"/>
          <w:sz w:val="32"/>
          <w:szCs w:val="32"/>
          <w:highlight w:val="none"/>
          <w14:textFill>
            <w14:solidFill>
              <w14:schemeClr w14:val="tx1"/>
            </w14:solidFill>
          </w14:textFill>
        </w:rPr>
        <w:t>学员往返交通费自理。</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1.</w:t>
      </w:r>
      <w:r>
        <w:rPr>
          <w:rFonts w:hint="eastAsia" w:eastAsia="仿宋_GB2312"/>
          <w:b/>
          <w:bCs/>
          <w:color w:val="000000" w:themeColor="text1"/>
          <w:sz w:val="32"/>
          <w:szCs w:val="32"/>
          <w:highlight w:val="none"/>
          <w14:textFill>
            <w14:solidFill>
              <w14:schemeClr w14:val="tx1"/>
            </w14:solidFill>
          </w14:textFill>
        </w:rPr>
        <w:t>培训费。</w:t>
      </w:r>
      <w:r>
        <w:rPr>
          <w:rFonts w:hint="eastAsia" w:eastAsia="仿宋_GB2312"/>
          <w:bCs/>
          <w:color w:val="000000" w:themeColor="text1"/>
          <w:sz w:val="32"/>
          <w:szCs w:val="32"/>
          <w:highlight w:val="none"/>
          <w14:textFill>
            <w14:solidFill>
              <w14:schemeClr w14:val="tx1"/>
            </w14:solidFill>
          </w14:textFill>
        </w:rPr>
        <w:t>包括伙食费、住宿费、培训场地费、培训资料费、交通费（</w:t>
      </w:r>
      <w:r>
        <w:rPr>
          <w:rFonts w:eastAsia="仿宋_GB2312"/>
          <w:bCs/>
          <w:color w:val="000000" w:themeColor="text1"/>
          <w:sz w:val="32"/>
          <w:szCs w:val="32"/>
          <w:highlight w:val="none"/>
          <w14:textFill>
            <w14:solidFill>
              <w14:schemeClr w14:val="tx1"/>
            </w14:solidFill>
          </w14:textFill>
        </w:rPr>
        <w:t>培训所需的人员接送以及与培训有关的考察、调研等发生的交通支出</w:t>
      </w:r>
      <w:r>
        <w:rPr>
          <w:rFonts w:hint="eastAsia" w:eastAsia="仿宋_GB2312"/>
          <w:bCs/>
          <w:color w:val="000000" w:themeColor="text1"/>
          <w:sz w:val="32"/>
          <w:szCs w:val="32"/>
          <w:highlight w:val="none"/>
          <w14:textFill>
            <w14:solidFill>
              <w14:schemeClr w14:val="tx1"/>
            </w14:solidFill>
          </w14:textFill>
        </w:rPr>
        <w:t>）和其他费用（</w:t>
      </w:r>
      <w:r>
        <w:rPr>
          <w:rFonts w:eastAsia="仿宋_GB2312"/>
          <w:bCs/>
          <w:color w:val="000000" w:themeColor="text1"/>
          <w:sz w:val="32"/>
          <w:szCs w:val="32"/>
          <w:highlight w:val="none"/>
          <w14:textFill>
            <w14:solidFill>
              <w14:schemeClr w14:val="tx1"/>
            </w14:solidFill>
          </w14:textFill>
        </w:rPr>
        <w:t>现场教学费、设备租赁费、文体活动费、医药费等与培训有关的其他支出</w:t>
      </w:r>
      <w:r>
        <w:rPr>
          <w:rFonts w:hint="eastAsia" w:eastAsia="仿宋_GB2312"/>
          <w:bCs/>
          <w:color w:val="000000" w:themeColor="text1"/>
          <w:sz w:val="32"/>
          <w:szCs w:val="32"/>
          <w:highlight w:val="none"/>
          <w14:textFill>
            <w14:solidFill>
              <w14:schemeClr w14:val="tx1"/>
            </w14:solidFill>
          </w14:textFill>
        </w:rPr>
        <w:t>）。</w:t>
      </w:r>
      <w:r>
        <w:rPr>
          <w:rFonts w:eastAsia="仿宋_GB2312"/>
          <w:bCs/>
          <w:color w:val="000000" w:themeColor="text1"/>
          <w:sz w:val="32"/>
          <w:szCs w:val="32"/>
          <w:highlight w:val="none"/>
          <w14:textFill>
            <w14:solidFill>
              <w14:schemeClr w14:val="tx1"/>
            </w14:solidFill>
          </w14:textFill>
        </w:rPr>
        <w:t>培训费实行分类综合定额标准，分项核定、总额控制，各项费用之间可以调剂使用</w:t>
      </w:r>
      <w:r>
        <w:rPr>
          <w:rFonts w:hint="eastAsia" w:eastAsia="仿宋_GB2312"/>
          <w:bCs/>
          <w:color w:val="000000" w:themeColor="text1"/>
          <w:sz w:val="32"/>
          <w:szCs w:val="32"/>
          <w:highlight w:val="none"/>
          <w14:textFill>
            <w14:solidFill>
              <w14:schemeClr w14:val="tx1"/>
            </w14:solidFill>
          </w14:textFill>
        </w:rPr>
        <w:t>。培训后按照实际参训人员数量结算。</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2.</w:t>
      </w:r>
      <w:r>
        <w:rPr>
          <w:rFonts w:hint="eastAsia" w:eastAsia="仿宋_GB2312"/>
          <w:b/>
          <w:color w:val="000000" w:themeColor="text1"/>
          <w:sz w:val="32"/>
          <w:szCs w:val="32"/>
          <w:highlight w:val="none"/>
          <w14:textFill>
            <w14:solidFill>
              <w14:schemeClr w14:val="tx1"/>
            </w14:solidFill>
          </w14:textFill>
        </w:rPr>
        <w:t>师资费。</w:t>
      </w:r>
      <w:r>
        <w:rPr>
          <w:rFonts w:eastAsia="仿宋_GB2312"/>
          <w:color w:val="000000" w:themeColor="text1"/>
          <w:sz w:val="32"/>
          <w:szCs w:val="32"/>
          <w:highlight w:val="none"/>
          <w14:textFill>
            <w14:solidFill>
              <w14:schemeClr w14:val="tx1"/>
            </w14:solidFill>
          </w14:textFill>
        </w:rPr>
        <w:t>包括授课老师讲课费、住宿费、伙食费</w:t>
      </w:r>
      <w:r>
        <w:rPr>
          <w:rFonts w:hint="eastAsia" w:eastAsia="仿宋_GB2312"/>
          <w:color w:val="000000" w:themeColor="text1"/>
          <w:sz w:val="32"/>
          <w:szCs w:val="32"/>
          <w:highlight w:val="none"/>
          <w14:textFill>
            <w14:solidFill>
              <w14:schemeClr w14:val="tx1"/>
            </w14:solidFill>
          </w14:textFill>
        </w:rPr>
        <w:t>以及</w:t>
      </w:r>
      <w:r>
        <w:rPr>
          <w:rFonts w:eastAsia="仿宋_GB2312"/>
          <w:color w:val="000000" w:themeColor="text1"/>
          <w:sz w:val="32"/>
          <w:szCs w:val="32"/>
          <w:highlight w:val="none"/>
          <w14:textFill>
            <w14:solidFill>
              <w14:schemeClr w14:val="tx1"/>
            </w14:solidFill>
          </w14:textFill>
        </w:rPr>
        <w:t>城市间交通费</w:t>
      </w:r>
      <w:r>
        <w:rPr>
          <w:rFonts w:hint="eastAsia" w:eastAsia="仿宋_GB2312"/>
          <w:color w:val="000000" w:themeColor="text1"/>
          <w:sz w:val="32"/>
          <w:szCs w:val="32"/>
          <w:highlight w:val="none"/>
          <w14:textFill>
            <w14:solidFill>
              <w14:schemeClr w14:val="tx1"/>
            </w14:solidFill>
          </w14:textFill>
        </w:rPr>
        <w:t>等。</w:t>
      </w:r>
      <w:r>
        <w:rPr>
          <w:rFonts w:eastAsia="仿宋_GB2312"/>
          <w:color w:val="000000" w:themeColor="text1"/>
          <w:sz w:val="32"/>
          <w:szCs w:val="32"/>
          <w:highlight w:val="none"/>
          <w14:textFill>
            <w14:solidFill>
              <w14:schemeClr w14:val="tx1"/>
            </w14:solidFill>
          </w14:textFill>
        </w:rPr>
        <w:t>讲课费按实际发生的学时计算，</w:t>
      </w:r>
      <w:r>
        <w:rPr>
          <w:rFonts w:hint="eastAsia" w:eastAsia="仿宋_GB2312"/>
          <w:color w:val="000000" w:themeColor="text1"/>
          <w:sz w:val="32"/>
          <w:szCs w:val="32"/>
          <w:highlight w:val="none"/>
          <w14:textFill>
            <w14:solidFill>
              <w14:schemeClr w14:val="tx1"/>
            </w14:solidFill>
          </w14:textFill>
        </w:rPr>
        <w:t>标准按照培训机构相关管理规定执行。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3.</w:t>
      </w:r>
      <w:r>
        <w:rPr>
          <w:rFonts w:hint="eastAsia" w:eastAsia="仿宋_GB2312"/>
          <w:b/>
          <w:color w:val="000000" w:themeColor="text1"/>
          <w:sz w:val="32"/>
          <w:szCs w:val="32"/>
          <w:highlight w:val="none"/>
          <w14:textFill>
            <w14:solidFill>
              <w14:schemeClr w14:val="tx1"/>
            </w14:solidFill>
          </w14:textFill>
        </w:rPr>
        <w:t>管理费。</w:t>
      </w:r>
      <w:r>
        <w:rPr>
          <w:rFonts w:hint="eastAsia" w:eastAsia="仿宋_GB2312"/>
          <w:color w:val="000000" w:themeColor="text1"/>
          <w:sz w:val="32"/>
          <w:szCs w:val="32"/>
          <w:highlight w:val="none"/>
          <w14:textFill>
            <w14:solidFill>
              <w14:schemeClr w14:val="tx1"/>
            </w14:solidFill>
          </w14:textFill>
        </w:rPr>
        <w:t>包括组织管理成本、部门对接、跟踪服务以及其他不可预见费用，额度不超过培训总费用（包括培训费、师资费）的20%。</w:t>
      </w:r>
    </w:p>
    <w:p>
      <w:pPr>
        <w:keepNext w:val="0"/>
        <w:keepLines w:val="0"/>
        <w:pageBreakBefore w:val="0"/>
        <w:widowControl w:val="0"/>
        <w:kinsoku/>
        <w:wordWrap/>
        <w:overflowPunct/>
        <w:topLinePunct w:val="0"/>
        <w:autoSpaceDE/>
        <w:autoSpaceDN/>
        <w:bidi w:val="0"/>
        <w:adjustRightInd w:val="0"/>
        <w:snapToGrid w:val="0"/>
        <w:spacing w:line="580" w:lineRule="exact"/>
        <w:ind w:firstLine="641"/>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培训机构</w:t>
      </w:r>
      <w:r>
        <w:rPr>
          <w:rFonts w:hint="eastAsia" w:eastAsia="仿宋_GB2312"/>
          <w:bCs/>
          <w:color w:val="000000" w:themeColor="text1"/>
          <w:sz w:val="32"/>
          <w:szCs w:val="32"/>
          <w:highlight w:val="none"/>
          <w14:textFill>
            <w14:solidFill>
              <w14:schemeClr w14:val="tx1"/>
            </w14:solidFill>
          </w14:textFill>
        </w:rPr>
        <w:t>根据实际情况测算培训费</w:t>
      </w:r>
      <w:r>
        <w:rPr>
          <w:rFonts w:eastAsia="仿宋_GB2312"/>
          <w:bCs/>
          <w:color w:val="000000" w:themeColor="text1"/>
          <w:sz w:val="32"/>
          <w:szCs w:val="32"/>
          <w:highlight w:val="none"/>
          <w14:textFill>
            <w14:solidFill>
              <w14:schemeClr w14:val="tx1"/>
            </w14:solidFill>
          </w14:textFill>
        </w:rPr>
        <w:t>综合定额标准</w:t>
      </w:r>
      <w:r>
        <w:rPr>
          <w:rFonts w:hint="eastAsia" w:eastAsia="仿宋_GB2312"/>
          <w:bCs/>
          <w:color w:val="000000" w:themeColor="text1"/>
          <w:sz w:val="32"/>
          <w:szCs w:val="32"/>
          <w:highlight w:val="none"/>
          <w14:textFill>
            <w14:solidFill>
              <w14:schemeClr w14:val="tx1"/>
            </w14:solidFill>
          </w14:textFill>
        </w:rPr>
        <w:t>（</w:t>
      </w:r>
      <w:r>
        <w:rPr>
          <w:rFonts w:eastAsia="仿宋_GB2312"/>
          <w:bCs/>
          <w:color w:val="000000" w:themeColor="text1"/>
          <w:sz w:val="32"/>
          <w:szCs w:val="32"/>
          <w:highlight w:val="none"/>
          <w14:textFill>
            <w14:solidFill>
              <w14:schemeClr w14:val="tx1"/>
            </w14:solidFill>
          </w14:textFill>
        </w:rPr>
        <w:t>元/人/天</w:t>
      </w:r>
      <w:r>
        <w:rPr>
          <w:rFonts w:hint="eastAsia" w:eastAsia="仿宋_GB2312"/>
          <w:bCs/>
          <w:color w:val="000000" w:themeColor="text1"/>
          <w:sz w:val="32"/>
          <w:szCs w:val="32"/>
          <w:highlight w:val="none"/>
          <w14:textFill>
            <w14:solidFill>
              <w14:schemeClr w14:val="tx1"/>
            </w14:solidFill>
          </w14:textFill>
        </w:rPr>
        <w:t>）和师资费、管理费标准（元</w:t>
      </w:r>
      <w:r>
        <w:rPr>
          <w:rFonts w:eastAsia="仿宋_GB2312"/>
          <w:bCs/>
          <w:color w:val="000000" w:themeColor="text1"/>
          <w:sz w:val="32"/>
          <w:szCs w:val="32"/>
          <w:highlight w:val="none"/>
          <w14:textFill>
            <w14:solidFill>
              <w14:schemeClr w14:val="tx1"/>
            </w14:solidFill>
          </w14:textFill>
        </w:rPr>
        <w:t>/</w:t>
      </w:r>
      <w:r>
        <w:rPr>
          <w:rFonts w:hint="eastAsia" w:eastAsia="仿宋_GB2312"/>
          <w:bCs/>
          <w:color w:val="000000" w:themeColor="text1"/>
          <w:sz w:val="32"/>
          <w:szCs w:val="32"/>
          <w:highlight w:val="none"/>
          <w14:textFill>
            <w14:solidFill>
              <w14:schemeClr w14:val="tx1"/>
            </w14:solidFill>
          </w14:textFill>
        </w:rPr>
        <w:t>期），经腾讯公司审核后，</w:t>
      </w:r>
      <w:r>
        <w:rPr>
          <w:rFonts w:hint="eastAsia" w:eastAsia="仿宋_GB2312"/>
          <w:color w:val="000000" w:themeColor="text1"/>
          <w:sz w:val="32"/>
          <w:szCs w:val="32"/>
          <w:highlight w:val="none"/>
          <w14:textFill>
            <w14:solidFill>
              <w14:schemeClr w14:val="tx1"/>
            </w14:solidFill>
          </w14:textFill>
        </w:rPr>
        <w:t>与</w:t>
      </w:r>
      <w:r>
        <w:rPr>
          <w:rFonts w:eastAsia="仿宋_GB2312"/>
          <w:color w:val="000000" w:themeColor="text1"/>
          <w:sz w:val="32"/>
          <w:szCs w:val="32"/>
          <w:highlight w:val="none"/>
          <w14:textFill>
            <w14:solidFill>
              <w14:schemeClr w14:val="tx1"/>
            </w14:solidFill>
          </w14:textFill>
        </w:rPr>
        <w:t>腾讯公司签订培训合同</w:t>
      </w:r>
      <w:r>
        <w:rPr>
          <w:rFonts w:hint="eastAsia" w:eastAsia="仿宋_GB2312"/>
          <w:color w:val="000000" w:themeColor="text1"/>
          <w:sz w:val="32"/>
          <w:szCs w:val="32"/>
          <w:highlight w:val="none"/>
          <w14:textFill>
            <w14:solidFill>
              <w14:schemeClr w14:val="tx1"/>
            </w14:solidFill>
          </w14:textFill>
        </w:rPr>
        <w:t>并实施培训计划</w:t>
      </w:r>
      <w:r>
        <w:rPr>
          <w:rFonts w:eastAsia="仿宋_GB2312"/>
          <w:color w:val="000000" w:themeColor="text1"/>
          <w:sz w:val="32"/>
          <w:szCs w:val="32"/>
          <w:highlight w:val="none"/>
          <w14:textFill>
            <w14:solidFill>
              <w14:schemeClr w14:val="tx1"/>
            </w14:solidFill>
          </w14:textFill>
        </w:rPr>
        <w:t>。培训班结束后，培训机构</w:t>
      </w:r>
      <w:r>
        <w:rPr>
          <w:rFonts w:hint="eastAsia" w:eastAsia="仿宋_GB2312"/>
          <w:color w:val="000000" w:themeColor="text1"/>
          <w:sz w:val="32"/>
          <w:szCs w:val="32"/>
          <w:highlight w:val="none"/>
          <w14:textFill>
            <w14:solidFill>
              <w14:schemeClr w14:val="tx1"/>
            </w14:solidFill>
          </w14:textFill>
        </w:rPr>
        <w:t>按要求向腾讯公司</w:t>
      </w:r>
      <w:r>
        <w:rPr>
          <w:rFonts w:eastAsia="仿宋_GB2312"/>
          <w:color w:val="000000" w:themeColor="text1"/>
          <w:sz w:val="32"/>
          <w:szCs w:val="32"/>
          <w:highlight w:val="none"/>
          <w14:textFill>
            <w14:solidFill>
              <w14:schemeClr w14:val="tx1"/>
            </w14:solidFill>
          </w14:textFill>
        </w:rPr>
        <w:t>提交</w:t>
      </w:r>
      <w:r>
        <w:rPr>
          <w:rFonts w:hint="eastAsia" w:eastAsia="仿宋_GB2312"/>
          <w:color w:val="000000" w:themeColor="text1"/>
          <w:sz w:val="32"/>
          <w:szCs w:val="32"/>
          <w:highlight w:val="none"/>
          <w14:textFill>
            <w14:solidFill>
              <w14:schemeClr w14:val="tx1"/>
            </w14:solidFill>
          </w14:textFill>
        </w:rPr>
        <w:t>培训班结项报告。</w:t>
      </w:r>
      <w:r>
        <w:rPr>
          <w:rFonts w:eastAsia="仿宋_GB2312"/>
          <w:color w:val="000000" w:themeColor="text1"/>
          <w:sz w:val="32"/>
          <w:szCs w:val="32"/>
          <w:highlight w:val="none"/>
          <w14:textFill>
            <w14:solidFill>
              <w14:schemeClr w14:val="tx1"/>
            </w14:solidFill>
          </w14:textFill>
        </w:rPr>
        <w:t>腾讯公司</w:t>
      </w:r>
      <w:r>
        <w:rPr>
          <w:rFonts w:hint="eastAsia" w:eastAsia="仿宋_GB2312"/>
          <w:color w:val="000000" w:themeColor="text1"/>
          <w:sz w:val="32"/>
          <w:szCs w:val="32"/>
          <w:highlight w:val="none"/>
          <w14:textFill>
            <w14:solidFill>
              <w14:schemeClr w14:val="tx1"/>
            </w14:solidFill>
          </w14:textFill>
        </w:rPr>
        <w:t>审核确认后，在7个工作日内向培训机构拨付相关费用。培训机构须单独建</w:t>
      </w:r>
      <w:r>
        <w:rPr>
          <w:rFonts w:hint="eastAsia" w:ascii="仿宋_GB2312" w:hAnsi="仿宋_GB2312" w:eastAsia="仿宋_GB2312" w:cs="仿宋_GB2312"/>
          <w:color w:val="000000" w:themeColor="text1"/>
          <w:sz w:val="32"/>
          <w:szCs w:val="32"/>
          <w:highlight w:val="none"/>
          <w14:textFill>
            <w14:solidFill>
              <w14:schemeClr w14:val="tx1"/>
            </w14:solidFill>
          </w14:textFill>
        </w:rPr>
        <w:t>立“耕耘者”振兴计</w:t>
      </w:r>
      <w:r>
        <w:rPr>
          <w:rFonts w:hint="eastAsia" w:eastAsia="仿宋_GB2312"/>
          <w:color w:val="000000" w:themeColor="text1"/>
          <w:sz w:val="32"/>
          <w:szCs w:val="32"/>
          <w:highlight w:val="none"/>
          <w14:textFill>
            <w14:solidFill>
              <w14:schemeClr w14:val="tx1"/>
            </w14:solidFill>
          </w14:textFill>
        </w:rPr>
        <w:t>划培训经费管理账目，保证资金用途记录清楚，相关凭证真实、完整。</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ascii="黑体" w:hAnsi="黑体" w:eastAsia="黑体"/>
          <w:sz w:val="32"/>
          <w:szCs w:val="32"/>
          <w:highlight w:val="none"/>
        </w:rPr>
      </w:pPr>
      <w:r>
        <w:rPr>
          <w:rFonts w:hint="eastAsia" w:ascii="黑体" w:hAnsi="黑体" w:eastAsia="黑体"/>
          <w:sz w:val="32"/>
          <w:szCs w:val="32"/>
          <w:highlight w:val="none"/>
        </w:rPr>
        <w:t>六、数字化工具</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eastAsia="仿宋_GB2312"/>
          <w:sz w:val="32"/>
          <w:szCs w:val="32"/>
          <w:highlight w:val="none"/>
        </w:rPr>
        <w:t>为提高项目运行效率，“耕耘者”振兴计划的各个环节将充分依托数字化手段完成。目前开发上线了</w:t>
      </w:r>
      <w:r>
        <w:rPr>
          <w:rFonts w:hint="eastAsia" w:ascii="仿宋_GB2312" w:hAnsi="仿宋_GB2312" w:eastAsia="仿宋_GB2312" w:cs="仿宋_GB2312"/>
          <w:sz w:val="32"/>
          <w:szCs w:val="32"/>
          <w:highlight w:val="none"/>
        </w:rPr>
        <w:t>“为村耕耘者”</w:t>
      </w:r>
      <w:r>
        <w:rPr>
          <w:rFonts w:eastAsia="仿宋_GB2312"/>
          <w:sz w:val="32"/>
          <w:szCs w:val="32"/>
          <w:highlight w:val="none"/>
        </w:rPr>
        <w:t>微信小程序</w:t>
      </w:r>
      <w:r>
        <w:rPr>
          <w:rFonts w:hint="eastAsia" w:eastAsia="仿宋_GB2312"/>
          <w:sz w:val="32"/>
          <w:szCs w:val="32"/>
          <w:highlight w:val="none"/>
        </w:rPr>
        <w:t>和培训管理系统，主要用于学员的互动交流和项目的组织实施。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eastAsia="仿宋_GB2312"/>
          <w:sz w:val="32"/>
          <w:szCs w:val="32"/>
          <w:highlight w:val="none"/>
        </w:rPr>
      </w:pPr>
      <w:r>
        <w:rPr>
          <w:rFonts w:hint="eastAsia" w:ascii="楷体_GB2312" w:hAnsi="楷体_GB2312" w:eastAsia="楷体_GB2312" w:cs="楷体_GB2312"/>
          <w:b/>
          <w:bCs/>
          <w:sz w:val="32"/>
          <w:szCs w:val="32"/>
          <w:highlight w:val="none"/>
        </w:rPr>
        <w:t>（一）“为村耕耘者”微信小程序。</w:t>
      </w:r>
      <w:r>
        <w:rPr>
          <w:rFonts w:hint="eastAsia" w:eastAsia="仿宋_GB2312"/>
          <w:sz w:val="32"/>
          <w:szCs w:val="32"/>
          <w:highlight w:val="none"/>
        </w:rPr>
        <w:t>包括学政策、学课程、乡村振兴100问和线下培训等四个功能模块，后续还将持续对功能进行更新完善。学员实名注册后可在</w:t>
      </w:r>
      <w:r>
        <w:rPr>
          <w:rFonts w:eastAsia="仿宋_GB2312"/>
          <w:sz w:val="32"/>
          <w:szCs w:val="32"/>
          <w:highlight w:val="none"/>
        </w:rPr>
        <w:t>小程序</w:t>
      </w:r>
      <w:r>
        <w:rPr>
          <w:rFonts w:hint="eastAsia" w:eastAsia="仿宋_GB2312"/>
          <w:sz w:val="32"/>
          <w:szCs w:val="32"/>
          <w:highlight w:val="none"/>
        </w:rPr>
        <w:t>上学习乡村振兴政策理论、农业生产技术等相关课程，同时参与乡村振兴100问板块的互动交流。完成线上学习任务后可参加线下培训。线下培训期间在小程序上完成学习情况记录。</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drawing>
          <wp:anchor distT="0" distB="0" distL="114300" distR="114300" simplePos="0" relativeHeight="251659264" behindDoc="0" locked="0" layoutInCell="1" allowOverlap="1">
            <wp:simplePos x="0" y="0"/>
            <wp:positionH relativeFrom="margin">
              <wp:posOffset>1930400</wp:posOffset>
            </wp:positionH>
            <wp:positionV relativeFrom="paragraph">
              <wp:posOffset>112395</wp:posOffset>
            </wp:positionV>
            <wp:extent cx="1575435" cy="1488440"/>
            <wp:effectExtent l="0" t="0" r="5715" b="16510"/>
            <wp:wrapTopAndBottom/>
            <wp:docPr id="1" name="图片 1" descr="24ff551072931c54f5eba23a227e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ff551072931c54f5eba23a227e4c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435" cy="1488440"/>
                    </a:xfrm>
                    <a:prstGeom prst="rect">
                      <a:avLst/>
                    </a:prstGeom>
                  </pic:spPr>
                </pic:pic>
              </a:graphicData>
            </a:graphic>
          </wp:anchor>
        </w:drawing>
      </w:r>
      <w:r>
        <w:rPr>
          <w:rFonts w:hint="eastAsia" w:ascii="仿宋_GB2312" w:hAnsi="仿宋_GB2312" w:eastAsia="仿宋_GB2312" w:cs="仿宋_GB2312"/>
          <w:b w:val="0"/>
          <w:bCs w:val="0"/>
          <w:sz w:val="28"/>
          <w:szCs w:val="28"/>
          <w:highlight w:val="none"/>
        </w:rPr>
        <w:t>“为村耕耘者”微信小程序二维码</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eastAsia="仿宋_GB2312"/>
          <w:sz w:val="32"/>
          <w:szCs w:val="32"/>
          <w:highlight w:val="none"/>
        </w:rPr>
      </w:pPr>
      <w:r>
        <w:rPr>
          <w:rFonts w:hint="eastAsia" w:ascii="楷体_GB2312" w:hAnsi="楷体_GB2312" w:eastAsia="楷体_GB2312" w:cs="楷体_GB2312"/>
          <w:b/>
          <w:bCs/>
          <w:sz w:val="32"/>
          <w:szCs w:val="32"/>
          <w:highlight w:val="none"/>
        </w:rPr>
        <w:t>（二）“为村耕耘者”培训管理系统。</w:t>
      </w:r>
      <w:r>
        <w:rPr>
          <w:rFonts w:hint="eastAsia" w:eastAsia="仿宋_GB2312"/>
          <w:sz w:val="32"/>
          <w:szCs w:val="32"/>
          <w:highlight w:val="none"/>
        </w:rPr>
        <w:t>包括数据看板和班级、课程、讲师、培训机构管理等功能模块，为</w:t>
      </w:r>
      <w:r>
        <w:rPr>
          <w:rFonts w:eastAsia="仿宋_GB2312"/>
          <w:sz w:val="32"/>
          <w:szCs w:val="32"/>
          <w:highlight w:val="none"/>
        </w:rPr>
        <w:t>项目各参与单位和</w:t>
      </w:r>
      <w:r>
        <w:rPr>
          <w:rFonts w:hint="eastAsia" w:eastAsia="仿宋_GB2312"/>
          <w:sz w:val="32"/>
          <w:szCs w:val="32"/>
          <w:highlight w:val="none"/>
        </w:rPr>
        <w:t>培训机构提供信息化服务。培训机构在培训开班前使用管理系统完成开班申请和学员信息录入等，培训期间按照要求做好培训日志、学习成果录入和培训问卷收集等工作，培训后提交培训班结项报告并完成资金结算。项目工作组和各级农业农村部门使用培训管理系统完成开班审核，做好对培训进度和培训机构的监督和管理。</w:t>
      </w:r>
    </w:p>
    <w:p>
      <w:pPr>
        <w:adjustRightInd/>
        <w:snapToGrid/>
        <w:spacing w:line="240" w:lineRule="auto"/>
        <w:ind w:firstLine="0" w:firstLineChars="0"/>
        <w:jc w:val="left"/>
        <w:rPr>
          <w:rFonts w:hint="eastAsia" w:eastAsia="仿宋_GB2312"/>
          <w:sz w:val="32"/>
          <w:szCs w:val="32"/>
          <w:highlight w:val="none"/>
        </w:rPr>
      </w:pPr>
      <w:r>
        <w:rPr>
          <w:rFonts w:hint="eastAsia" w:eastAsia="仿宋_GB2312"/>
          <w:sz w:val="32"/>
          <w:szCs w:val="32"/>
          <w:highlight w:val="none"/>
        </w:rPr>
        <w:br w:type="page"/>
      </w:r>
    </w:p>
    <w:p>
      <w:pPr>
        <w:adjustRightInd w:val="0"/>
        <w:snapToGrid w:val="0"/>
        <w:spacing w:line="600" w:lineRule="exact"/>
        <w:rPr>
          <w:rFonts w:ascii="黑体" w:hAnsi="黑体" w:eastAsia="黑体" w:cs="黑体"/>
          <w:sz w:val="32"/>
          <w:szCs w:val="32"/>
          <w:highlight w:val="none"/>
        </w:rPr>
      </w:pPr>
      <w:r>
        <w:rPr>
          <w:rFonts w:hint="eastAsia" w:ascii="黑体" w:hAnsi="黑体" w:eastAsia="黑体" w:cs="黑体"/>
          <w:sz w:val="32"/>
          <w:szCs w:val="32"/>
          <w:highlight w:val="none"/>
        </w:rPr>
        <w:t>附件2</w:t>
      </w:r>
    </w:p>
    <w:p>
      <w:pPr>
        <w:adjustRightInd w:val="0"/>
        <w:snapToGrid w:val="0"/>
        <w:spacing w:line="580" w:lineRule="exact"/>
        <w:rPr>
          <w:rFonts w:ascii="华文中宋" w:hAnsi="华文中宋" w:eastAsia="华文中宋" w:cs="华文中宋"/>
          <w:b/>
          <w:bCs/>
          <w:sz w:val="36"/>
          <w:szCs w:val="36"/>
          <w:highlight w:val="none"/>
        </w:rPr>
      </w:pPr>
    </w:p>
    <w:p>
      <w:pPr>
        <w:adjustRightInd w:val="0"/>
        <w:snapToGrid w:val="0"/>
        <w:spacing w:line="580" w:lineRule="exact"/>
        <w:jc w:val="center"/>
        <w:rPr>
          <w:rFonts w:ascii="华文中宋" w:hAnsi="华文中宋" w:eastAsia="华文中宋" w:cs="华文中宋"/>
          <w:b/>
          <w:bCs/>
          <w:sz w:val="36"/>
          <w:szCs w:val="36"/>
          <w:highlight w:val="none"/>
        </w:rPr>
      </w:pPr>
      <w:r>
        <w:rPr>
          <w:rFonts w:ascii="华文中宋" w:hAnsi="华文中宋" w:eastAsia="华文中宋" w:cs="华文中宋"/>
          <w:b/>
          <w:bCs/>
          <w:sz w:val="36"/>
          <w:szCs w:val="36"/>
          <w:highlight w:val="none"/>
        </w:rPr>
        <w:t>“耕耘者”振兴计划2022年度</w:t>
      </w:r>
      <w:r>
        <w:rPr>
          <w:rFonts w:hint="eastAsia" w:ascii="华文中宋" w:hAnsi="华文中宋" w:eastAsia="华文中宋" w:cs="华文中宋"/>
          <w:b/>
          <w:bCs/>
          <w:sz w:val="36"/>
          <w:szCs w:val="36"/>
          <w:highlight w:val="none"/>
        </w:rPr>
        <w:t>班次建议</w:t>
      </w:r>
      <w:r>
        <w:rPr>
          <w:rFonts w:ascii="华文中宋" w:hAnsi="华文中宋" w:eastAsia="华文中宋" w:cs="华文中宋"/>
          <w:b/>
          <w:bCs/>
          <w:sz w:val="36"/>
          <w:szCs w:val="36"/>
          <w:highlight w:val="none"/>
        </w:rPr>
        <w:t>表</w:t>
      </w:r>
    </w:p>
    <w:p>
      <w:pPr>
        <w:adjustRightInd w:val="0"/>
        <w:snapToGrid w:val="0"/>
        <w:spacing w:line="580" w:lineRule="exact"/>
        <w:rPr>
          <w:rFonts w:ascii="华文中宋" w:hAnsi="华文中宋" w:eastAsia="华文中宋" w:cs="华文中宋"/>
          <w:b/>
          <w:bCs/>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为达成“耕耘者”振兴计划的总体目标，经综合考虑各省（</w:t>
      </w:r>
      <w:r>
        <w:rPr>
          <w:rFonts w:hint="eastAsia" w:eastAsia="仿宋_GB2312"/>
          <w:sz w:val="32"/>
          <w:szCs w:val="32"/>
          <w:highlight w:val="none"/>
          <w:lang w:eastAsia="zh-CN"/>
        </w:rPr>
        <w:t>自治区、直辖市</w:t>
      </w:r>
      <w:r>
        <w:rPr>
          <w:rFonts w:hint="eastAsia" w:eastAsia="仿宋_GB2312"/>
          <w:sz w:val="32"/>
          <w:szCs w:val="32"/>
          <w:highlight w:val="none"/>
        </w:rPr>
        <w:t>）的村和新型</w:t>
      </w:r>
      <w:r>
        <w:rPr>
          <w:rFonts w:hint="eastAsia" w:eastAsia="仿宋_GB2312"/>
          <w:sz w:val="32"/>
          <w:szCs w:val="32"/>
          <w:highlight w:val="none"/>
          <w:lang w:eastAsia="zh-CN"/>
        </w:rPr>
        <w:t>农业</w:t>
      </w:r>
      <w:r>
        <w:rPr>
          <w:rFonts w:hint="eastAsia" w:eastAsia="仿宋_GB2312"/>
          <w:sz w:val="32"/>
          <w:szCs w:val="32"/>
          <w:highlight w:val="none"/>
        </w:rPr>
        <w:t>经营主体数量，兼顾各地区发展水平，项目工作组初步测算提出2022年度班次建议。</w:t>
      </w:r>
    </w:p>
    <w:tbl>
      <w:tblPr>
        <w:tblStyle w:val="1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275"/>
        <w:gridCol w:w="1275"/>
        <w:gridCol w:w="1275"/>
        <w:gridCol w:w="127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6" w:type="dxa"/>
            <w:vMerge w:val="restart"/>
            <w:vAlign w:val="center"/>
          </w:tcPr>
          <w:p>
            <w:pPr>
              <w:adjustRightInd w:val="0"/>
              <w:snapToGrid w:val="0"/>
              <w:spacing w:line="600" w:lineRule="exact"/>
              <w:jc w:val="center"/>
              <w:rPr>
                <w:rFonts w:ascii="宋体" w:hAnsi="宋体" w:eastAsia="宋体"/>
                <w:b/>
                <w:bCs/>
                <w:color w:val="000000"/>
                <w:highlight w:val="none"/>
              </w:rPr>
            </w:pPr>
            <w:r>
              <w:rPr>
                <w:rFonts w:hint="eastAsia" w:ascii="宋体" w:hAnsi="宋体" w:eastAsia="宋体"/>
                <w:b/>
                <w:bCs/>
                <w:color w:val="000000"/>
                <w:highlight w:val="none"/>
              </w:rPr>
              <w:t>省份</w:t>
            </w:r>
          </w:p>
        </w:tc>
        <w:tc>
          <w:tcPr>
            <w:tcW w:w="3825" w:type="dxa"/>
            <w:gridSpan w:val="3"/>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乡村治理骨干培训（期）</w:t>
            </w:r>
          </w:p>
        </w:tc>
        <w:tc>
          <w:tcPr>
            <w:tcW w:w="3826" w:type="dxa"/>
            <w:gridSpan w:val="3"/>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新型经营主体培训（期）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6" w:type="dxa"/>
            <w:vMerge w:val="continue"/>
            <w:vAlign w:val="center"/>
          </w:tcPr>
          <w:p>
            <w:pPr>
              <w:adjustRightInd w:val="0"/>
              <w:snapToGrid w:val="0"/>
              <w:spacing w:line="600" w:lineRule="exact"/>
              <w:jc w:val="center"/>
              <w:rPr>
                <w:rFonts w:ascii="宋体" w:hAnsi="宋体" w:eastAsia="宋体"/>
                <w:b/>
                <w:bCs/>
                <w:color w:val="000000"/>
                <w:highlight w:val="none"/>
              </w:rPr>
            </w:pP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线下初训</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研学培训</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进阶培训</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线下初训</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研学培训</w:t>
            </w:r>
          </w:p>
        </w:tc>
        <w:tc>
          <w:tcPr>
            <w:tcW w:w="1276"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进阶培训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6"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总 计</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150</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75</w:t>
            </w:r>
          </w:p>
        </w:tc>
        <w:tc>
          <w:tcPr>
            <w:tcW w:w="1275" w:type="dxa"/>
            <w:vAlign w:val="center"/>
          </w:tcPr>
          <w:p>
            <w:pPr>
              <w:adjustRightInd w:val="0"/>
              <w:snapToGrid w:val="0"/>
              <w:jc w:val="center"/>
              <w:rPr>
                <w:rFonts w:ascii="宋体" w:hAnsi="宋体" w:eastAsia="宋体"/>
                <w:b/>
                <w:bCs/>
                <w:color w:val="000000"/>
                <w:highlight w:val="none"/>
              </w:rPr>
            </w:pPr>
            <w:r>
              <w:rPr>
                <w:rFonts w:hint="eastAsia" w:ascii="宋体" w:hAnsi="宋体" w:eastAsia="宋体"/>
                <w:b/>
                <w:bCs/>
                <w:color w:val="000000"/>
                <w:highlight w:val="none"/>
              </w:rPr>
              <w:t>37.5</w:t>
            </w:r>
          </w:p>
        </w:tc>
        <w:tc>
          <w:tcPr>
            <w:tcW w:w="1275" w:type="dxa"/>
            <w:vAlign w:val="center"/>
          </w:tcPr>
          <w:p>
            <w:pPr>
              <w:adjustRightInd w:val="0"/>
              <w:snapToGrid w:val="0"/>
              <w:jc w:val="center"/>
              <w:rPr>
                <w:rFonts w:ascii="宋体" w:hAnsi="宋体" w:eastAsia="宋体"/>
                <w:b/>
                <w:bCs/>
                <w:color w:val="000000"/>
                <w:highlight w:val="none"/>
              </w:rPr>
            </w:pPr>
            <w:r>
              <w:rPr>
                <w:rFonts w:ascii="宋体" w:hAnsi="宋体" w:eastAsia="宋体"/>
                <w:b/>
                <w:bCs/>
                <w:color w:val="000000"/>
                <w:highlight w:val="none"/>
              </w:rPr>
              <w:t>148</w:t>
            </w:r>
          </w:p>
        </w:tc>
        <w:tc>
          <w:tcPr>
            <w:tcW w:w="1275" w:type="dxa"/>
            <w:vAlign w:val="center"/>
          </w:tcPr>
          <w:p>
            <w:pPr>
              <w:adjustRightInd w:val="0"/>
              <w:snapToGrid w:val="0"/>
              <w:jc w:val="center"/>
              <w:rPr>
                <w:rFonts w:ascii="宋体" w:hAnsi="宋体" w:eastAsia="宋体"/>
                <w:b/>
                <w:bCs/>
                <w:color w:val="000000"/>
                <w:highlight w:val="none"/>
              </w:rPr>
            </w:pPr>
            <w:r>
              <w:rPr>
                <w:rFonts w:ascii="宋体" w:hAnsi="宋体" w:eastAsia="宋体"/>
                <w:b/>
                <w:bCs/>
                <w:color w:val="000000"/>
                <w:highlight w:val="none"/>
              </w:rPr>
              <w:t>74</w:t>
            </w:r>
          </w:p>
        </w:tc>
        <w:tc>
          <w:tcPr>
            <w:tcW w:w="1276" w:type="dxa"/>
            <w:vAlign w:val="center"/>
          </w:tcPr>
          <w:p>
            <w:pPr>
              <w:adjustRightInd w:val="0"/>
              <w:snapToGrid w:val="0"/>
              <w:jc w:val="center"/>
              <w:rPr>
                <w:rFonts w:ascii="宋体" w:hAnsi="宋体" w:eastAsia="宋体"/>
                <w:b/>
                <w:bCs/>
                <w:color w:val="000000"/>
                <w:highlight w:val="none"/>
              </w:rPr>
            </w:pPr>
            <w:r>
              <w:rPr>
                <w:rFonts w:ascii="宋体" w:hAnsi="宋体" w:eastAsia="宋体"/>
                <w:b/>
                <w:bCs/>
                <w:color w:val="000000"/>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北 </w:t>
            </w:r>
            <w:r>
              <w:rPr>
                <w:rFonts w:ascii="宋体" w:hAnsi="宋体" w:eastAsia="宋体"/>
                <w:color w:val="000000"/>
                <w:highlight w:val="none"/>
              </w:rPr>
              <w:t xml:space="preserve"> </w:t>
            </w:r>
            <w:r>
              <w:rPr>
                <w:rFonts w:hint="eastAsia" w:ascii="宋体" w:hAnsi="宋体" w:eastAsia="宋体"/>
                <w:color w:val="000000"/>
                <w:highlight w:val="none"/>
              </w:rPr>
              <w:t>京</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0.5</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天 </w:t>
            </w:r>
            <w:r>
              <w:rPr>
                <w:rFonts w:ascii="宋体" w:hAnsi="宋体" w:eastAsia="宋体"/>
                <w:color w:val="000000"/>
                <w:highlight w:val="none"/>
              </w:rPr>
              <w:t xml:space="preserve"> </w:t>
            </w:r>
            <w:r>
              <w:rPr>
                <w:rFonts w:hint="eastAsia" w:ascii="宋体" w:hAnsi="宋体" w:eastAsia="宋体"/>
                <w:color w:val="000000"/>
                <w:highlight w:val="none"/>
              </w:rPr>
              <w:t>津</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0.5</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河  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山 </w:t>
            </w:r>
            <w:r>
              <w:rPr>
                <w:rFonts w:ascii="宋体" w:hAnsi="宋体" w:eastAsia="宋体"/>
                <w:color w:val="000000"/>
                <w:highlight w:val="none"/>
              </w:rPr>
              <w:t xml:space="preserve"> </w:t>
            </w:r>
            <w:r>
              <w:rPr>
                <w:rFonts w:hint="eastAsia" w:ascii="宋体" w:hAnsi="宋体" w:eastAsia="宋体"/>
                <w:color w:val="000000"/>
                <w:highlight w:val="none"/>
              </w:rPr>
              <w:t>西</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内蒙古</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辽 </w:t>
            </w:r>
            <w:r>
              <w:rPr>
                <w:rFonts w:ascii="宋体" w:hAnsi="宋体" w:eastAsia="宋体"/>
                <w:color w:val="000000"/>
                <w:highlight w:val="none"/>
              </w:rPr>
              <w:t xml:space="preserve"> </w:t>
            </w:r>
            <w:r>
              <w:rPr>
                <w:rFonts w:hint="eastAsia" w:ascii="宋体" w:hAnsi="宋体" w:eastAsia="宋体"/>
                <w:color w:val="000000"/>
                <w:highlight w:val="none"/>
              </w:rPr>
              <w:t>宁</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吉 </w:t>
            </w:r>
            <w:r>
              <w:rPr>
                <w:rFonts w:ascii="宋体" w:hAnsi="宋体" w:eastAsia="宋体"/>
                <w:color w:val="000000"/>
                <w:highlight w:val="none"/>
              </w:rPr>
              <w:t xml:space="preserve"> </w:t>
            </w:r>
            <w:r>
              <w:rPr>
                <w:rFonts w:hint="eastAsia" w:ascii="宋体" w:hAnsi="宋体" w:eastAsia="宋体"/>
                <w:color w:val="000000"/>
                <w:highlight w:val="none"/>
              </w:rPr>
              <w:t>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黑龙江</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上 </w:t>
            </w:r>
            <w:r>
              <w:rPr>
                <w:rFonts w:ascii="宋体" w:hAnsi="宋体" w:eastAsia="宋体"/>
                <w:color w:val="000000"/>
                <w:highlight w:val="none"/>
              </w:rPr>
              <w:t xml:space="preserve"> </w:t>
            </w:r>
            <w:r>
              <w:rPr>
                <w:rFonts w:hint="eastAsia" w:ascii="宋体" w:hAnsi="宋体" w:eastAsia="宋体"/>
                <w:color w:val="000000"/>
                <w:highlight w:val="none"/>
              </w:rPr>
              <w:t>海</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0.5</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江 </w:t>
            </w:r>
            <w:r>
              <w:rPr>
                <w:rFonts w:ascii="宋体" w:hAnsi="宋体" w:eastAsia="宋体"/>
                <w:color w:val="000000"/>
                <w:highlight w:val="none"/>
              </w:rPr>
              <w:t xml:space="preserve"> </w:t>
            </w:r>
            <w:r>
              <w:rPr>
                <w:rFonts w:hint="eastAsia" w:ascii="宋体" w:hAnsi="宋体" w:eastAsia="宋体"/>
                <w:color w:val="000000"/>
                <w:highlight w:val="none"/>
              </w:rPr>
              <w:t>苏</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浙 </w:t>
            </w:r>
            <w:r>
              <w:rPr>
                <w:rFonts w:ascii="宋体" w:hAnsi="宋体" w:eastAsia="宋体"/>
                <w:color w:val="000000"/>
                <w:highlight w:val="none"/>
              </w:rPr>
              <w:t xml:space="preserve"> </w:t>
            </w:r>
            <w:r>
              <w:rPr>
                <w:rFonts w:hint="eastAsia" w:ascii="宋体" w:hAnsi="宋体" w:eastAsia="宋体"/>
                <w:color w:val="000000"/>
                <w:highlight w:val="none"/>
              </w:rPr>
              <w:t>江</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安 </w:t>
            </w:r>
            <w:r>
              <w:rPr>
                <w:rFonts w:ascii="宋体" w:hAnsi="宋体" w:eastAsia="宋体"/>
                <w:color w:val="000000"/>
                <w:highlight w:val="none"/>
              </w:rPr>
              <w:t xml:space="preserve"> </w:t>
            </w:r>
            <w:r>
              <w:rPr>
                <w:rFonts w:hint="eastAsia" w:ascii="宋体" w:hAnsi="宋体" w:eastAsia="宋体"/>
                <w:color w:val="000000"/>
                <w:highlight w:val="none"/>
              </w:rPr>
              <w:t>徽</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ascii="宋体" w:hAnsi="宋体" w:eastAsia="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福 </w:t>
            </w:r>
            <w:r>
              <w:rPr>
                <w:rFonts w:ascii="宋体" w:hAnsi="宋体" w:eastAsia="宋体"/>
                <w:color w:val="000000"/>
                <w:highlight w:val="none"/>
              </w:rPr>
              <w:t xml:space="preserve"> </w:t>
            </w:r>
            <w:r>
              <w:rPr>
                <w:rFonts w:hint="eastAsia" w:ascii="宋体" w:hAnsi="宋体" w:eastAsia="宋体"/>
                <w:color w:val="000000"/>
                <w:highlight w:val="none"/>
              </w:rPr>
              <w:t>建</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江 </w:t>
            </w:r>
            <w:r>
              <w:rPr>
                <w:rFonts w:ascii="宋体" w:hAnsi="宋体" w:eastAsia="宋体"/>
                <w:color w:val="000000"/>
                <w:highlight w:val="none"/>
              </w:rPr>
              <w:t xml:space="preserve"> </w:t>
            </w:r>
            <w:r>
              <w:rPr>
                <w:rFonts w:hint="eastAsia" w:ascii="宋体" w:hAnsi="宋体" w:eastAsia="宋体"/>
                <w:color w:val="000000"/>
                <w:highlight w:val="none"/>
              </w:rPr>
              <w:t>西</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山 </w:t>
            </w:r>
            <w:r>
              <w:rPr>
                <w:rFonts w:ascii="宋体" w:hAnsi="宋体" w:eastAsia="宋体"/>
                <w:color w:val="000000"/>
                <w:highlight w:val="none"/>
              </w:rPr>
              <w:t xml:space="preserve"> </w:t>
            </w:r>
            <w:r>
              <w:rPr>
                <w:rFonts w:hint="eastAsia" w:ascii="宋体" w:hAnsi="宋体" w:eastAsia="宋体"/>
                <w:color w:val="000000"/>
                <w:highlight w:val="none"/>
              </w:rPr>
              <w:t>东</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河 </w:t>
            </w:r>
            <w:r>
              <w:rPr>
                <w:rFonts w:ascii="宋体" w:hAnsi="宋体" w:eastAsia="宋体"/>
                <w:color w:val="000000"/>
                <w:highlight w:val="none"/>
              </w:rPr>
              <w:t xml:space="preserve"> </w:t>
            </w:r>
            <w:r>
              <w:rPr>
                <w:rFonts w:hint="eastAsia" w:ascii="宋体" w:hAnsi="宋体" w:eastAsia="宋体"/>
                <w:color w:val="000000"/>
                <w:highlight w:val="none"/>
              </w:rPr>
              <w:t>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湖 </w:t>
            </w:r>
            <w:r>
              <w:rPr>
                <w:rFonts w:ascii="宋体" w:hAnsi="宋体" w:eastAsia="宋体"/>
                <w:color w:val="000000"/>
                <w:highlight w:val="none"/>
              </w:rPr>
              <w:t xml:space="preserve"> </w:t>
            </w:r>
            <w:r>
              <w:rPr>
                <w:rFonts w:hint="eastAsia" w:ascii="宋体" w:hAnsi="宋体" w:eastAsia="宋体"/>
                <w:color w:val="000000"/>
                <w:highlight w:val="none"/>
              </w:rPr>
              <w:t>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湖 </w:t>
            </w:r>
            <w:r>
              <w:rPr>
                <w:rFonts w:ascii="宋体" w:hAnsi="宋体" w:eastAsia="宋体"/>
                <w:color w:val="000000"/>
                <w:highlight w:val="none"/>
              </w:rPr>
              <w:t xml:space="preserve"> </w:t>
            </w:r>
            <w:r>
              <w:rPr>
                <w:rFonts w:hint="eastAsia" w:ascii="宋体" w:hAnsi="宋体" w:eastAsia="宋体"/>
                <w:color w:val="000000"/>
                <w:highlight w:val="none"/>
              </w:rPr>
              <w:t>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4</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s="宋体"/>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广 </w:t>
            </w:r>
            <w:r>
              <w:rPr>
                <w:rFonts w:ascii="宋体" w:hAnsi="宋体" w:eastAsia="宋体"/>
                <w:color w:val="000000"/>
                <w:highlight w:val="none"/>
              </w:rPr>
              <w:t xml:space="preserve"> </w:t>
            </w:r>
            <w:r>
              <w:rPr>
                <w:rFonts w:hint="eastAsia" w:ascii="宋体" w:hAnsi="宋体" w:eastAsia="宋体"/>
                <w:color w:val="000000"/>
                <w:highlight w:val="none"/>
              </w:rPr>
              <w:t>东</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广 </w:t>
            </w:r>
            <w:r>
              <w:rPr>
                <w:rFonts w:ascii="宋体" w:hAnsi="宋体" w:eastAsia="宋体"/>
                <w:color w:val="000000"/>
                <w:highlight w:val="none"/>
              </w:rPr>
              <w:t xml:space="preserve"> </w:t>
            </w:r>
            <w:r>
              <w:rPr>
                <w:rFonts w:hint="eastAsia" w:ascii="宋体" w:hAnsi="宋体" w:eastAsia="宋体"/>
                <w:color w:val="000000"/>
                <w:highlight w:val="none"/>
              </w:rPr>
              <w:t>西</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海 </w:t>
            </w:r>
            <w:r>
              <w:rPr>
                <w:rFonts w:ascii="宋体" w:hAnsi="宋体" w:eastAsia="宋体"/>
                <w:color w:val="000000"/>
                <w:highlight w:val="none"/>
              </w:rPr>
              <w:t xml:space="preserve"> </w:t>
            </w:r>
            <w:r>
              <w:rPr>
                <w:rFonts w:hint="eastAsia" w:ascii="宋体" w:hAnsi="宋体" w:eastAsia="宋体"/>
                <w:color w:val="000000"/>
                <w:highlight w:val="none"/>
              </w:rPr>
              <w:t>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0.5</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重 </w:t>
            </w:r>
            <w:r>
              <w:rPr>
                <w:rFonts w:ascii="宋体" w:hAnsi="宋体" w:eastAsia="宋体"/>
                <w:color w:val="000000"/>
                <w:highlight w:val="none"/>
              </w:rPr>
              <w:t xml:space="preserve"> </w:t>
            </w:r>
            <w:r>
              <w:rPr>
                <w:rFonts w:hint="eastAsia" w:ascii="宋体" w:hAnsi="宋体" w:eastAsia="宋体"/>
                <w:color w:val="000000"/>
                <w:highlight w:val="none"/>
              </w:rPr>
              <w:t>庆</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四 </w:t>
            </w:r>
            <w:r>
              <w:rPr>
                <w:rFonts w:ascii="宋体" w:hAnsi="宋体" w:eastAsia="宋体"/>
                <w:color w:val="000000"/>
                <w:highlight w:val="none"/>
              </w:rPr>
              <w:t xml:space="preserve"> </w:t>
            </w:r>
            <w:r>
              <w:rPr>
                <w:rFonts w:hint="eastAsia" w:ascii="宋体" w:hAnsi="宋体" w:eastAsia="宋体"/>
                <w:color w:val="000000"/>
                <w:highlight w:val="none"/>
              </w:rPr>
              <w:t>川</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贵 </w:t>
            </w:r>
            <w:r>
              <w:rPr>
                <w:rFonts w:ascii="宋体" w:hAnsi="宋体" w:eastAsia="宋体"/>
                <w:color w:val="000000"/>
                <w:highlight w:val="none"/>
              </w:rPr>
              <w:t xml:space="preserve"> </w:t>
            </w:r>
            <w:r>
              <w:rPr>
                <w:rFonts w:hint="eastAsia" w:ascii="宋体" w:hAnsi="宋体" w:eastAsia="宋体"/>
                <w:color w:val="000000"/>
                <w:highlight w:val="none"/>
              </w:rPr>
              <w:t>州</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云 </w:t>
            </w:r>
            <w:r>
              <w:rPr>
                <w:rFonts w:ascii="宋体" w:hAnsi="宋体" w:eastAsia="宋体"/>
                <w:color w:val="000000"/>
                <w:highlight w:val="none"/>
              </w:rPr>
              <w:t xml:space="preserve"> </w:t>
            </w:r>
            <w:r>
              <w:rPr>
                <w:rFonts w:hint="eastAsia" w:ascii="宋体" w:hAnsi="宋体" w:eastAsia="宋体"/>
                <w:color w:val="000000"/>
                <w:highlight w:val="none"/>
              </w:rPr>
              <w:t>南</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西 </w:t>
            </w:r>
            <w:r>
              <w:rPr>
                <w:rFonts w:ascii="宋体" w:hAnsi="宋体" w:eastAsia="宋体"/>
                <w:color w:val="000000"/>
                <w:highlight w:val="none"/>
              </w:rPr>
              <w:t xml:space="preserve"> </w:t>
            </w:r>
            <w:r>
              <w:rPr>
                <w:rFonts w:hint="eastAsia" w:ascii="宋体" w:hAnsi="宋体" w:eastAsia="宋体"/>
                <w:color w:val="000000"/>
                <w:highlight w:val="none"/>
              </w:rPr>
              <w:t>藏</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0.5</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陕 </w:t>
            </w:r>
            <w:r>
              <w:rPr>
                <w:rFonts w:ascii="宋体" w:hAnsi="宋体" w:eastAsia="宋体"/>
                <w:color w:val="000000"/>
                <w:highlight w:val="none"/>
              </w:rPr>
              <w:t xml:space="preserve"> </w:t>
            </w:r>
            <w:r>
              <w:rPr>
                <w:rFonts w:hint="eastAsia" w:ascii="宋体" w:hAnsi="宋体" w:eastAsia="宋体"/>
                <w:color w:val="000000"/>
                <w:highlight w:val="none"/>
              </w:rPr>
              <w:t>西</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8</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甘 </w:t>
            </w:r>
            <w:r>
              <w:rPr>
                <w:rFonts w:ascii="宋体" w:hAnsi="宋体" w:eastAsia="宋体"/>
                <w:color w:val="000000"/>
                <w:highlight w:val="none"/>
              </w:rPr>
              <w:t xml:space="preserve"> </w:t>
            </w:r>
            <w:r>
              <w:rPr>
                <w:rFonts w:hint="eastAsia" w:ascii="宋体" w:hAnsi="宋体" w:eastAsia="宋体"/>
                <w:color w:val="000000"/>
                <w:highlight w:val="none"/>
              </w:rPr>
              <w:t>肃</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青 </w:t>
            </w:r>
            <w:r>
              <w:rPr>
                <w:rFonts w:ascii="宋体" w:hAnsi="宋体" w:eastAsia="宋体"/>
                <w:color w:val="000000"/>
                <w:highlight w:val="none"/>
              </w:rPr>
              <w:t xml:space="preserve"> </w:t>
            </w:r>
            <w:r>
              <w:rPr>
                <w:rFonts w:hint="eastAsia" w:ascii="宋体" w:hAnsi="宋体" w:eastAsia="宋体"/>
                <w:color w:val="000000"/>
                <w:highlight w:val="none"/>
              </w:rPr>
              <w:t>海</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宁 </w:t>
            </w:r>
            <w:r>
              <w:rPr>
                <w:rFonts w:ascii="宋体" w:hAnsi="宋体" w:eastAsia="宋体"/>
                <w:color w:val="000000"/>
                <w:highlight w:val="none"/>
              </w:rPr>
              <w:t xml:space="preserve"> </w:t>
            </w:r>
            <w:r>
              <w:rPr>
                <w:rFonts w:hint="eastAsia" w:ascii="宋体" w:hAnsi="宋体" w:eastAsia="宋体"/>
                <w:color w:val="000000"/>
                <w:highlight w:val="none"/>
              </w:rPr>
              <w:t>夏</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 xml:space="preserve">新 </w:t>
            </w:r>
            <w:r>
              <w:rPr>
                <w:rFonts w:ascii="宋体" w:hAnsi="宋体" w:eastAsia="宋体"/>
                <w:color w:val="000000"/>
                <w:highlight w:val="none"/>
              </w:rPr>
              <w:t xml:space="preserve"> </w:t>
            </w:r>
            <w:r>
              <w:rPr>
                <w:rFonts w:hint="eastAsia" w:ascii="宋体" w:hAnsi="宋体" w:eastAsia="宋体"/>
                <w:color w:val="000000"/>
                <w:highlight w:val="none"/>
              </w:rPr>
              <w:t>疆</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4</w:t>
            </w:r>
          </w:p>
        </w:tc>
        <w:tc>
          <w:tcPr>
            <w:tcW w:w="1275"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2</w:t>
            </w:r>
          </w:p>
        </w:tc>
        <w:tc>
          <w:tcPr>
            <w:tcW w:w="1276" w:type="dxa"/>
            <w:vAlign w:val="center"/>
          </w:tcPr>
          <w:p>
            <w:pPr>
              <w:adjustRightInd w:val="0"/>
              <w:snapToGrid w:val="0"/>
              <w:jc w:val="center"/>
              <w:rPr>
                <w:rFonts w:ascii="宋体" w:hAnsi="宋体" w:eastAsia="宋体"/>
                <w:color w:val="000000"/>
                <w:highlight w:val="none"/>
              </w:rPr>
            </w:pPr>
            <w:r>
              <w:rPr>
                <w:rFonts w:hint="eastAsia" w:ascii="宋体" w:hAnsi="宋体" w:eastAsia="宋体"/>
                <w:color w:val="000000"/>
                <w:highlight w:val="none"/>
              </w:rPr>
              <w:t>1</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1.本表所指线下初训仅包括省市调训班和县级送教班。同一培训对象的县级送教和省市调训班次可由各省</w:t>
      </w:r>
      <w:r>
        <w:rPr>
          <w:rFonts w:hint="eastAsia" w:eastAsia="仿宋_GB2312"/>
          <w:sz w:val="32"/>
          <w:szCs w:val="32"/>
          <w:highlight w:val="none"/>
          <w:lang w:eastAsia="zh-CN"/>
        </w:rPr>
        <w:t>份</w:t>
      </w:r>
      <w:r>
        <w:rPr>
          <w:rFonts w:hint="eastAsia" w:eastAsia="仿宋_GB2312"/>
          <w:sz w:val="32"/>
          <w:szCs w:val="32"/>
          <w:highlight w:val="none"/>
        </w:rPr>
        <w:t>在总数内调剂安排。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2</w:t>
      </w:r>
      <w:r>
        <w:rPr>
          <w:rFonts w:eastAsia="仿宋_GB2312"/>
          <w:sz w:val="32"/>
          <w:szCs w:val="32"/>
          <w:highlight w:val="none"/>
        </w:rPr>
        <w:t>.省市调训每</w:t>
      </w:r>
      <w:r>
        <w:rPr>
          <w:rFonts w:hint="eastAsia" w:eastAsia="仿宋_GB2312"/>
          <w:sz w:val="32"/>
          <w:szCs w:val="32"/>
          <w:highlight w:val="none"/>
        </w:rPr>
        <w:t>班次</w:t>
      </w:r>
      <w:r>
        <w:rPr>
          <w:rFonts w:eastAsia="仿宋_GB2312"/>
          <w:sz w:val="32"/>
          <w:szCs w:val="32"/>
          <w:highlight w:val="none"/>
        </w:rPr>
        <w:t>100人</w:t>
      </w:r>
      <w:r>
        <w:rPr>
          <w:rFonts w:hint="eastAsia" w:eastAsia="仿宋_GB2312"/>
          <w:sz w:val="32"/>
          <w:szCs w:val="32"/>
          <w:highlight w:val="none"/>
        </w:rPr>
        <w:t>、</w:t>
      </w:r>
      <w:r>
        <w:rPr>
          <w:rFonts w:eastAsia="仿宋_GB2312"/>
          <w:sz w:val="32"/>
          <w:szCs w:val="32"/>
          <w:highlight w:val="none"/>
        </w:rPr>
        <w:t>县级送教每</w:t>
      </w:r>
      <w:r>
        <w:rPr>
          <w:rFonts w:hint="eastAsia" w:eastAsia="仿宋_GB2312"/>
          <w:sz w:val="32"/>
          <w:szCs w:val="32"/>
          <w:highlight w:val="none"/>
        </w:rPr>
        <w:t>班次</w:t>
      </w:r>
      <w:r>
        <w:rPr>
          <w:rFonts w:eastAsia="仿宋_GB2312"/>
          <w:sz w:val="32"/>
          <w:szCs w:val="32"/>
          <w:highlight w:val="none"/>
        </w:rPr>
        <w:t>60人</w:t>
      </w:r>
      <w:r>
        <w:rPr>
          <w:rFonts w:hint="eastAsia" w:eastAsia="仿宋_GB2312"/>
          <w:sz w:val="32"/>
          <w:szCs w:val="32"/>
          <w:highlight w:val="none"/>
        </w:rPr>
        <w:t>；研学培训每班次60人；进阶培训每班次40人。0.5班次省份与其他省份合并举办。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rPr>
        <w:t>.除建议班次外，2022</w:t>
      </w:r>
      <w:r>
        <w:rPr>
          <w:rFonts w:eastAsia="仿宋_GB2312"/>
          <w:sz w:val="32"/>
          <w:szCs w:val="32"/>
          <w:highlight w:val="none"/>
        </w:rPr>
        <w:t>年将围绕</w:t>
      </w:r>
      <w:r>
        <w:rPr>
          <w:rFonts w:hint="eastAsia" w:eastAsia="仿宋_GB2312"/>
          <w:sz w:val="32"/>
          <w:szCs w:val="32"/>
          <w:highlight w:val="none"/>
        </w:rPr>
        <w:t>巩固</w:t>
      </w:r>
      <w:r>
        <w:rPr>
          <w:rFonts w:hint="eastAsia" w:eastAsia="仿宋_GB2312"/>
          <w:sz w:val="32"/>
          <w:szCs w:val="32"/>
          <w:highlight w:val="none"/>
          <w:lang w:eastAsia="zh-CN"/>
        </w:rPr>
        <w:t>拓展</w:t>
      </w:r>
      <w:r>
        <w:rPr>
          <w:rFonts w:hint="eastAsia" w:eastAsia="仿宋_GB2312"/>
          <w:sz w:val="32"/>
          <w:szCs w:val="32"/>
          <w:highlight w:val="none"/>
        </w:rPr>
        <w:t>脱贫攻坚成果</w:t>
      </w:r>
      <w:r>
        <w:rPr>
          <w:rFonts w:hint="eastAsia" w:eastAsia="仿宋_GB2312"/>
          <w:sz w:val="32"/>
          <w:szCs w:val="32"/>
          <w:highlight w:val="none"/>
          <w:lang w:eastAsia="zh-CN"/>
        </w:rPr>
        <w:t>同</w:t>
      </w:r>
      <w:r>
        <w:rPr>
          <w:rFonts w:hint="eastAsia" w:eastAsia="仿宋_GB2312"/>
          <w:sz w:val="32"/>
          <w:szCs w:val="32"/>
          <w:highlight w:val="none"/>
        </w:rPr>
        <w:t>乡村振兴有效衔接，由深圳改革开放干部学院所属深圳市经理进修学院举办</w:t>
      </w:r>
      <w:r>
        <w:rPr>
          <w:rFonts w:eastAsia="仿宋_GB2312"/>
          <w:sz w:val="32"/>
          <w:szCs w:val="32"/>
          <w:highlight w:val="none"/>
        </w:rPr>
        <w:t>71</w:t>
      </w:r>
      <w:r>
        <w:rPr>
          <w:rFonts w:hint="eastAsia" w:eastAsia="仿宋_GB2312"/>
          <w:sz w:val="32"/>
          <w:szCs w:val="32"/>
          <w:highlight w:val="none"/>
        </w:rPr>
        <w:t>期</w:t>
      </w:r>
      <w:r>
        <w:rPr>
          <w:rFonts w:eastAsia="仿宋_GB2312"/>
          <w:sz w:val="32"/>
          <w:szCs w:val="32"/>
          <w:highlight w:val="none"/>
        </w:rPr>
        <w:t>东西部协作</w:t>
      </w:r>
      <w:r>
        <w:rPr>
          <w:rFonts w:hint="eastAsia" w:eastAsia="仿宋_GB2312"/>
          <w:sz w:val="32"/>
          <w:szCs w:val="32"/>
          <w:highlight w:val="none"/>
        </w:rPr>
        <w:t>与广东省内帮扶培训班，由农业农村部管理干部学院围绕</w:t>
      </w:r>
      <w:r>
        <w:rPr>
          <w:rFonts w:eastAsia="仿宋_GB2312"/>
          <w:sz w:val="32"/>
          <w:szCs w:val="32"/>
          <w:highlight w:val="none"/>
        </w:rPr>
        <w:t>大豆玉米</w:t>
      </w:r>
      <w:r>
        <w:rPr>
          <w:rFonts w:hint="eastAsia" w:eastAsia="仿宋_GB2312"/>
          <w:sz w:val="32"/>
          <w:szCs w:val="32"/>
          <w:highlight w:val="none"/>
          <w:lang w:eastAsia="zh-CN"/>
        </w:rPr>
        <w:t>带状</w:t>
      </w:r>
      <w:r>
        <w:rPr>
          <w:rFonts w:eastAsia="仿宋_GB2312"/>
          <w:sz w:val="32"/>
          <w:szCs w:val="32"/>
          <w:highlight w:val="none"/>
        </w:rPr>
        <w:t>复合种植</w:t>
      </w:r>
      <w:r>
        <w:rPr>
          <w:rFonts w:hint="eastAsia" w:eastAsia="仿宋_GB2312"/>
          <w:sz w:val="32"/>
          <w:szCs w:val="32"/>
          <w:highlight w:val="none"/>
        </w:rPr>
        <w:t>技术组织</w:t>
      </w:r>
      <w:r>
        <w:rPr>
          <w:rFonts w:eastAsia="仿宋_GB2312"/>
          <w:sz w:val="32"/>
          <w:szCs w:val="32"/>
          <w:highlight w:val="none"/>
        </w:rPr>
        <w:t>20期</w:t>
      </w:r>
      <w:r>
        <w:rPr>
          <w:rFonts w:hint="eastAsia" w:eastAsia="仿宋_GB2312"/>
          <w:sz w:val="32"/>
          <w:szCs w:val="32"/>
          <w:highlight w:val="none"/>
        </w:rPr>
        <w:t>培训班</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.以上数量为建议数量，请各省</w:t>
      </w:r>
      <w:r>
        <w:rPr>
          <w:rFonts w:hint="eastAsia" w:eastAsia="仿宋_GB2312"/>
          <w:sz w:val="32"/>
          <w:szCs w:val="32"/>
          <w:highlight w:val="none"/>
          <w:lang w:eastAsia="zh-CN"/>
        </w:rPr>
        <w:t>份</w:t>
      </w:r>
      <w:r>
        <w:rPr>
          <w:rFonts w:hint="eastAsia" w:eastAsia="仿宋_GB2312"/>
          <w:sz w:val="32"/>
          <w:szCs w:val="32"/>
          <w:highlight w:val="none"/>
        </w:rPr>
        <w:t>根据实际报送培训需求，研学培训和进阶培训将根据线下初训班次数量计算得出。项目工作组将统筹安排计划并由专人与各省</w:t>
      </w:r>
      <w:r>
        <w:rPr>
          <w:rFonts w:hint="eastAsia" w:eastAsia="仿宋_GB2312"/>
          <w:sz w:val="32"/>
          <w:szCs w:val="32"/>
          <w:highlight w:val="none"/>
          <w:lang w:eastAsia="zh-CN"/>
        </w:rPr>
        <w:t>份</w:t>
      </w:r>
      <w:r>
        <w:rPr>
          <w:rFonts w:hint="eastAsia" w:eastAsia="仿宋_GB2312"/>
          <w:sz w:val="32"/>
          <w:szCs w:val="32"/>
          <w:highlight w:val="none"/>
        </w:rPr>
        <w:t>对接开展培训。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5</w:t>
      </w:r>
      <w:r>
        <w:rPr>
          <w:rFonts w:hint="eastAsia" w:eastAsia="仿宋_GB2312"/>
          <w:sz w:val="32"/>
          <w:szCs w:val="32"/>
          <w:highlight w:val="none"/>
        </w:rPr>
        <w:t>.2023年和2024年培训班次将根据2022年各省</w:t>
      </w:r>
      <w:r>
        <w:rPr>
          <w:rFonts w:hint="eastAsia" w:eastAsia="仿宋_GB2312"/>
          <w:sz w:val="32"/>
          <w:szCs w:val="32"/>
          <w:highlight w:val="none"/>
          <w:lang w:eastAsia="zh-CN"/>
        </w:rPr>
        <w:t>份</w:t>
      </w:r>
      <w:r>
        <w:rPr>
          <w:rFonts w:hint="eastAsia" w:eastAsia="仿宋_GB2312"/>
          <w:sz w:val="32"/>
          <w:szCs w:val="32"/>
          <w:highlight w:val="none"/>
        </w:rPr>
        <w:t>参与积极性、培训进度和培训效果另行计划。</w:t>
      </w:r>
    </w:p>
    <w:p>
      <w:pPr>
        <w:adjustRightInd w:val="0"/>
        <w:snapToGrid w:val="0"/>
        <w:spacing w:line="580" w:lineRule="exact"/>
        <w:ind w:firstLine="641"/>
        <w:rPr>
          <w:rFonts w:ascii="黑体" w:hAnsi="黑体" w:eastAsia="黑体" w:cs="黑体"/>
          <w:sz w:val="32"/>
          <w:szCs w:val="32"/>
          <w:highlight w:val="none"/>
        </w:rPr>
        <w:sectPr>
          <w:footerReference r:id="rId3" w:type="default"/>
          <w:pgSz w:w="11906" w:h="16838"/>
          <w:pgMar w:top="1440" w:right="1803" w:bottom="1440" w:left="1803" w:header="851" w:footer="992" w:gutter="0"/>
          <w:cols w:space="0" w:num="1"/>
          <w:docGrid w:type="lines" w:linePitch="319" w:charSpace="0"/>
        </w:sectPr>
      </w:pPr>
    </w:p>
    <w:p>
      <w:pPr>
        <w:adjustRightInd w:val="0"/>
        <w:snapToGrid w:val="0"/>
        <w:spacing w:line="600" w:lineRule="exact"/>
        <w:rPr>
          <w:rFonts w:ascii="黑体" w:hAnsi="黑体" w:eastAsia="黑体"/>
          <w:sz w:val="30"/>
          <w:szCs w:val="30"/>
          <w:highlight w:val="none"/>
        </w:rPr>
      </w:pPr>
      <w:r>
        <w:rPr>
          <w:rFonts w:hint="eastAsia" w:ascii="黑体" w:hAnsi="黑体" w:eastAsia="黑体"/>
          <w:sz w:val="30"/>
          <w:szCs w:val="30"/>
          <w:highlight w:val="none"/>
        </w:rPr>
        <w:t>附件</w:t>
      </w:r>
      <w:r>
        <w:rPr>
          <w:rFonts w:ascii="黑体" w:hAnsi="黑体" w:eastAsia="黑体"/>
          <w:sz w:val="30"/>
          <w:szCs w:val="30"/>
          <w:highlight w:val="none"/>
        </w:rPr>
        <w:t>3</w:t>
      </w:r>
    </w:p>
    <w:p>
      <w:pPr>
        <w:adjustRightInd w:val="0"/>
        <w:snapToGrid w:val="0"/>
        <w:spacing w:line="580" w:lineRule="exact"/>
        <w:jc w:val="both"/>
        <w:rPr>
          <w:rFonts w:ascii="华文中宋" w:hAnsi="华文中宋" w:eastAsia="华文中宋" w:cs="华文中宋"/>
          <w:b/>
          <w:bCs/>
          <w:sz w:val="36"/>
          <w:szCs w:val="36"/>
          <w:highlight w:val="none"/>
        </w:rPr>
      </w:pPr>
    </w:p>
    <w:p>
      <w:pPr>
        <w:adjustRightInd w:val="0"/>
        <w:snapToGrid w:val="0"/>
        <w:spacing w:line="580" w:lineRule="exact"/>
        <w:jc w:val="center"/>
        <w:rPr>
          <w:rFonts w:ascii="华文中宋" w:hAnsi="华文中宋" w:eastAsia="华文中宋" w:cs="华文中宋"/>
          <w:b/>
          <w:bCs/>
          <w:spacing w:val="-11"/>
          <w:sz w:val="36"/>
          <w:szCs w:val="36"/>
          <w:highlight w:val="none"/>
        </w:rPr>
      </w:pPr>
      <w:r>
        <w:rPr>
          <w:rFonts w:ascii="华文中宋" w:hAnsi="华文中宋" w:eastAsia="华文中宋" w:cs="华文中宋"/>
          <w:b/>
          <w:bCs/>
          <w:spacing w:val="-11"/>
          <w:sz w:val="36"/>
          <w:szCs w:val="36"/>
          <w:highlight w:val="none"/>
        </w:rPr>
        <w:t>“耕耘者”振兴计划</w:t>
      </w:r>
      <w:r>
        <w:rPr>
          <w:rFonts w:hint="eastAsia" w:ascii="华文中宋" w:hAnsi="华文中宋" w:eastAsia="华文中宋" w:cs="华文中宋"/>
          <w:b/>
          <w:bCs/>
          <w:spacing w:val="-11"/>
          <w:sz w:val="36"/>
          <w:szCs w:val="36"/>
          <w:highlight w:val="none"/>
        </w:rPr>
        <w:t>2022年</w:t>
      </w:r>
      <w:r>
        <w:rPr>
          <w:rFonts w:hint="eastAsia" w:ascii="华文中宋" w:hAnsi="华文中宋" w:eastAsia="华文中宋" w:cs="华文中宋"/>
          <w:b/>
          <w:bCs/>
          <w:spacing w:val="-11"/>
          <w:sz w:val="36"/>
          <w:szCs w:val="36"/>
          <w:highlight w:val="none"/>
          <w:lang w:eastAsia="zh-CN"/>
        </w:rPr>
        <w:t>线下初训</w:t>
      </w:r>
      <w:r>
        <w:rPr>
          <w:rFonts w:ascii="华文中宋" w:hAnsi="华文中宋" w:eastAsia="华文中宋" w:cs="华文中宋"/>
          <w:b/>
          <w:bCs/>
          <w:spacing w:val="-11"/>
          <w:sz w:val="36"/>
          <w:szCs w:val="36"/>
          <w:highlight w:val="none"/>
        </w:rPr>
        <w:t>培训</w:t>
      </w:r>
      <w:r>
        <w:rPr>
          <w:rFonts w:hint="eastAsia" w:ascii="华文中宋" w:hAnsi="华文中宋" w:eastAsia="华文中宋" w:cs="华文中宋"/>
          <w:b/>
          <w:bCs/>
          <w:spacing w:val="-11"/>
          <w:sz w:val="36"/>
          <w:szCs w:val="36"/>
          <w:highlight w:val="none"/>
        </w:rPr>
        <w:t>需求申报表</w:t>
      </w:r>
    </w:p>
    <w:p>
      <w:pPr>
        <w:adjustRightInd w:val="0"/>
        <w:snapToGrid w:val="0"/>
        <w:spacing w:line="580" w:lineRule="exact"/>
        <w:jc w:val="center"/>
        <w:rPr>
          <w:rFonts w:ascii="华文中宋" w:hAnsi="华文中宋" w:eastAsia="华文中宋" w:cs="华文中宋"/>
          <w:b/>
          <w:bCs/>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center"/>
        <w:rPr>
          <w:rFonts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填报单位： </w:t>
      </w:r>
      <w:r>
        <w:rPr>
          <w:rFonts w:ascii="宋体" w:hAnsi="宋体" w:eastAsia="宋体" w:cs="宋体"/>
          <w:b/>
          <w:bCs/>
          <w:sz w:val="24"/>
          <w:szCs w:val="24"/>
          <w:highlight w:val="none"/>
          <w:lang w:bidi="ar"/>
        </w:rPr>
        <w:t xml:space="preserve">            </w:t>
      </w:r>
      <w:r>
        <w:rPr>
          <w:rFonts w:hint="eastAsia" w:ascii="宋体" w:hAnsi="宋体" w:eastAsia="宋体" w:cs="宋体"/>
          <w:b/>
          <w:bCs/>
          <w:sz w:val="24"/>
          <w:szCs w:val="24"/>
          <w:highlight w:val="none"/>
          <w:lang w:val="en-US" w:eastAsia="zh-CN" w:bidi="ar"/>
        </w:rPr>
        <w:t xml:space="preserve">      </w:t>
      </w:r>
      <w:r>
        <w:rPr>
          <w:rFonts w:ascii="宋体" w:hAnsi="宋体" w:eastAsia="宋体" w:cs="宋体"/>
          <w:b/>
          <w:bCs/>
          <w:sz w:val="24"/>
          <w:szCs w:val="24"/>
          <w:highlight w:val="none"/>
          <w:lang w:bidi="ar"/>
        </w:rPr>
        <w:t xml:space="preserve">   </w:t>
      </w:r>
      <w:r>
        <w:rPr>
          <w:rFonts w:hint="eastAsia" w:ascii="宋体" w:hAnsi="宋体" w:eastAsia="宋体" w:cs="宋体"/>
          <w:b/>
          <w:bCs/>
          <w:sz w:val="24"/>
          <w:szCs w:val="24"/>
          <w:highlight w:val="none"/>
          <w:lang w:bidi="ar"/>
        </w:rPr>
        <w:t>联系人及联系方式：</w:t>
      </w:r>
    </w:p>
    <w:tbl>
      <w:tblPr>
        <w:tblStyle w:val="9"/>
        <w:tblW w:w="8775" w:type="dxa"/>
        <w:tblInd w:w="-84" w:type="dxa"/>
        <w:tblLayout w:type="fixed"/>
        <w:tblCellMar>
          <w:top w:w="0" w:type="dxa"/>
          <w:left w:w="108" w:type="dxa"/>
          <w:bottom w:w="0" w:type="dxa"/>
          <w:right w:w="108" w:type="dxa"/>
        </w:tblCellMar>
      </w:tblPr>
      <w:tblGrid>
        <w:gridCol w:w="1275"/>
        <w:gridCol w:w="1211"/>
        <w:gridCol w:w="753"/>
        <w:gridCol w:w="897"/>
        <w:gridCol w:w="1007"/>
        <w:gridCol w:w="1286"/>
        <w:gridCol w:w="1146"/>
        <w:gridCol w:w="1200"/>
      </w:tblGrid>
      <w:tr>
        <w:tblPrEx>
          <w:tblCellMar>
            <w:top w:w="0" w:type="dxa"/>
            <w:left w:w="108" w:type="dxa"/>
            <w:bottom w:w="0" w:type="dxa"/>
            <w:right w:w="108" w:type="dxa"/>
          </w:tblCellMar>
        </w:tblPrEx>
        <w:trPr>
          <w:trHeight w:val="416" w:hRule="atLeast"/>
        </w:trPr>
        <w:tc>
          <w:tcPr>
            <w:tcW w:w="24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类</w:t>
            </w:r>
            <w:r>
              <w:rPr>
                <w:rFonts w:hint="eastAsia" w:ascii="宋体" w:hAnsi="宋体" w:eastAsia="宋体"/>
                <w:b/>
                <w:bCs/>
                <w:color w:val="000000"/>
                <w:sz w:val="24"/>
                <w:szCs w:val="24"/>
                <w:highlight w:val="none"/>
                <w:lang w:val="en-US" w:eastAsia="zh-CN"/>
              </w:rPr>
              <w:t xml:space="preserve">  </w:t>
            </w:r>
            <w:r>
              <w:rPr>
                <w:rFonts w:hint="eastAsia" w:ascii="宋体" w:hAnsi="宋体" w:eastAsia="宋体"/>
                <w:b/>
                <w:bCs/>
                <w:color w:val="000000"/>
                <w:sz w:val="24"/>
                <w:szCs w:val="24"/>
                <w:highlight w:val="none"/>
              </w:rPr>
              <w:t>型</w:t>
            </w:r>
          </w:p>
        </w:tc>
        <w:tc>
          <w:tcPr>
            <w:tcW w:w="7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数量</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序号</w:t>
            </w:r>
          </w:p>
        </w:tc>
        <w:tc>
          <w:tcPr>
            <w:tcW w:w="10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地点</w:t>
            </w:r>
          </w:p>
        </w:tc>
        <w:tc>
          <w:tcPr>
            <w:tcW w:w="128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主题</w:t>
            </w:r>
          </w:p>
        </w:tc>
        <w:tc>
          <w:tcPr>
            <w:tcW w:w="11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时间</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备注</w:t>
            </w:r>
          </w:p>
        </w:tc>
      </w:tr>
      <w:tr>
        <w:tblPrEx>
          <w:tblCellMar>
            <w:top w:w="0" w:type="dxa"/>
            <w:left w:w="108" w:type="dxa"/>
            <w:bottom w:w="0" w:type="dxa"/>
            <w:right w:w="108" w:type="dxa"/>
          </w:tblCellMar>
        </w:tblPrEx>
        <w:trPr>
          <w:trHeight w:val="340" w:hRule="atLeast"/>
        </w:trPr>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乡村治理骨干培训</w:t>
            </w:r>
          </w:p>
        </w:tc>
        <w:tc>
          <w:tcPr>
            <w:tcW w:w="1211"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县级送教</w:t>
            </w:r>
          </w:p>
        </w:tc>
        <w:tc>
          <w:tcPr>
            <w:tcW w:w="753"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省市调训</w:t>
            </w:r>
          </w:p>
        </w:tc>
        <w:tc>
          <w:tcPr>
            <w:tcW w:w="753"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新型</w:t>
            </w:r>
            <w:r>
              <w:rPr>
                <w:rFonts w:hint="eastAsia" w:ascii="宋体" w:hAnsi="宋体" w:eastAsia="宋体"/>
                <w:color w:val="000000"/>
                <w:sz w:val="24"/>
                <w:szCs w:val="24"/>
                <w:highlight w:val="none"/>
                <w:lang w:eastAsia="zh-CN"/>
              </w:rPr>
              <w:t>农业</w:t>
            </w:r>
            <w:r>
              <w:rPr>
                <w:rFonts w:hint="eastAsia" w:ascii="宋体" w:hAnsi="宋体" w:eastAsia="宋体"/>
                <w:color w:val="000000"/>
                <w:sz w:val="24"/>
                <w:szCs w:val="24"/>
                <w:highlight w:val="none"/>
              </w:rPr>
              <w:t>经营主体带头人培训</w:t>
            </w:r>
          </w:p>
        </w:tc>
        <w:tc>
          <w:tcPr>
            <w:tcW w:w="1211"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县级送教</w:t>
            </w:r>
          </w:p>
        </w:tc>
        <w:tc>
          <w:tcPr>
            <w:tcW w:w="753"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省市调训</w:t>
            </w:r>
          </w:p>
        </w:tc>
        <w:tc>
          <w:tcPr>
            <w:tcW w:w="753"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r>
        <w:tblPrEx>
          <w:tblCellMar>
            <w:top w:w="0" w:type="dxa"/>
            <w:left w:w="108" w:type="dxa"/>
            <w:bottom w:w="0" w:type="dxa"/>
            <w:right w:w="108" w:type="dxa"/>
          </w:tblCellMar>
        </w:tblPrEx>
        <w:trPr>
          <w:trHeight w:val="340" w:hRule="atLeast"/>
        </w:trPr>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121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7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p>
        </w:tc>
        <w:tc>
          <w:tcPr>
            <w:tcW w:w="89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w:t>
            </w:r>
          </w:p>
        </w:tc>
        <w:tc>
          <w:tcPr>
            <w:tcW w:w="100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14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c>
          <w:tcPr>
            <w:tcW w:w="120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　</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说明：</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一、各省</w:t>
      </w:r>
      <w:r>
        <w:rPr>
          <w:rFonts w:hint="eastAsia" w:eastAsia="仿宋_GB2312"/>
          <w:sz w:val="32"/>
          <w:szCs w:val="32"/>
          <w:highlight w:val="none"/>
          <w:lang w:eastAsia="zh-CN"/>
        </w:rPr>
        <w:t>份</w:t>
      </w:r>
      <w:r>
        <w:rPr>
          <w:rFonts w:hint="eastAsia" w:eastAsia="仿宋_GB2312"/>
          <w:sz w:val="32"/>
          <w:szCs w:val="32"/>
          <w:highlight w:val="none"/>
        </w:rPr>
        <w:t>参考附件2的建议班次数量，根据实际报送培训需求。乡村治理骨干培训和新型</w:t>
      </w:r>
      <w:r>
        <w:rPr>
          <w:rFonts w:hint="eastAsia" w:eastAsia="仿宋_GB2312"/>
          <w:sz w:val="32"/>
          <w:szCs w:val="32"/>
          <w:highlight w:val="none"/>
          <w:lang w:eastAsia="zh-CN"/>
        </w:rPr>
        <w:t>农业</w:t>
      </w:r>
      <w:r>
        <w:rPr>
          <w:rFonts w:hint="eastAsia" w:eastAsia="仿宋_GB2312"/>
          <w:sz w:val="32"/>
          <w:szCs w:val="32"/>
          <w:highlight w:val="none"/>
        </w:rPr>
        <w:t>经营主体带头人培训班次不调剂使用。同一培训对象的县级送教和省市调训班次可由各省</w:t>
      </w:r>
      <w:r>
        <w:rPr>
          <w:rFonts w:hint="eastAsia" w:eastAsia="仿宋_GB2312"/>
          <w:sz w:val="32"/>
          <w:szCs w:val="32"/>
          <w:highlight w:val="none"/>
          <w:lang w:eastAsia="zh-CN"/>
        </w:rPr>
        <w:t>份</w:t>
      </w:r>
      <w:r>
        <w:rPr>
          <w:rFonts w:hint="eastAsia" w:eastAsia="仿宋_GB2312"/>
          <w:sz w:val="32"/>
          <w:szCs w:val="32"/>
          <w:highlight w:val="none"/>
        </w:rPr>
        <w:t>调剂安排。</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二、培训地点如不能确定，可填写待定；培训时间可填写到季度或者月份。</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三、各级农业农村部门如对培训主题有明确需求，例如针对乡村治理骨干开展“清单制”“积分制”专题培训，针对新型</w:t>
      </w:r>
      <w:r>
        <w:rPr>
          <w:rFonts w:hint="eastAsia" w:eastAsia="仿宋_GB2312"/>
          <w:sz w:val="32"/>
          <w:szCs w:val="32"/>
          <w:highlight w:val="none"/>
          <w:lang w:eastAsia="zh-CN"/>
        </w:rPr>
        <w:t>农业</w:t>
      </w:r>
      <w:r>
        <w:rPr>
          <w:rFonts w:hint="eastAsia" w:eastAsia="仿宋_GB2312"/>
          <w:sz w:val="32"/>
          <w:szCs w:val="32"/>
          <w:highlight w:val="none"/>
        </w:rPr>
        <w:t>经营主体带头人开展规范建设、品牌创建专题培训，请在“主题”栏直接填写，否则填写“待定”。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黑体" w:hAnsi="黑体" w:eastAsia="黑体"/>
          <w:sz w:val="30"/>
          <w:szCs w:val="30"/>
          <w:highlight w:val="none"/>
        </w:rPr>
      </w:pPr>
      <w:r>
        <w:rPr>
          <w:rFonts w:hint="eastAsia" w:eastAsia="仿宋_GB2312"/>
          <w:sz w:val="32"/>
          <w:szCs w:val="32"/>
          <w:highlight w:val="none"/>
        </w:rPr>
        <w:t>四、如有其他特殊需求，例如每班次建议承办机构等，请在备注栏填写。</w:t>
      </w:r>
    </w:p>
    <w:p>
      <w:pPr>
        <w:rPr>
          <w:rFonts w:ascii="黑体" w:hAnsi="黑体" w:eastAsia="黑体"/>
          <w:sz w:val="30"/>
          <w:szCs w:val="30"/>
          <w:highlight w:val="none"/>
        </w:rPr>
      </w:pPr>
      <w:r>
        <w:rPr>
          <w:rFonts w:ascii="黑体" w:hAnsi="黑体" w:eastAsia="黑体"/>
          <w:sz w:val="30"/>
          <w:szCs w:val="30"/>
          <w:highlight w:val="none"/>
        </w:rPr>
        <w:br w:type="page"/>
      </w:r>
    </w:p>
    <w:p>
      <w:pPr>
        <w:adjustRightInd w:val="0"/>
        <w:snapToGrid w:val="0"/>
        <w:spacing w:line="600" w:lineRule="exact"/>
        <w:rPr>
          <w:rFonts w:ascii="黑体" w:hAnsi="黑体" w:eastAsia="黑体"/>
          <w:sz w:val="30"/>
          <w:szCs w:val="30"/>
          <w:highlight w:val="none"/>
        </w:rPr>
      </w:pPr>
      <w:r>
        <w:rPr>
          <w:rFonts w:hint="eastAsia" w:ascii="黑体" w:hAnsi="黑体" w:eastAsia="黑体"/>
          <w:sz w:val="30"/>
          <w:szCs w:val="30"/>
          <w:highlight w:val="none"/>
        </w:rPr>
        <w:t>附件4</w:t>
      </w:r>
    </w:p>
    <w:p>
      <w:pPr>
        <w:adjustRightInd w:val="0"/>
        <w:snapToGrid w:val="0"/>
        <w:spacing w:line="580" w:lineRule="exact"/>
        <w:jc w:val="both"/>
        <w:rPr>
          <w:rFonts w:ascii="华文中宋" w:hAnsi="华文中宋" w:eastAsia="华文中宋" w:cs="华文中宋"/>
          <w:b/>
          <w:bCs/>
          <w:sz w:val="36"/>
          <w:szCs w:val="36"/>
          <w:highlight w:val="none"/>
        </w:rPr>
      </w:pPr>
    </w:p>
    <w:p>
      <w:pPr>
        <w:adjustRightInd w:val="0"/>
        <w:snapToGrid w:val="0"/>
        <w:spacing w:line="580" w:lineRule="exact"/>
        <w:jc w:val="center"/>
        <w:rPr>
          <w:rFonts w:ascii="华文中宋" w:hAnsi="华文中宋" w:eastAsia="华文中宋" w:cs="华文中宋"/>
          <w:b/>
          <w:bCs/>
          <w:sz w:val="36"/>
          <w:szCs w:val="36"/>
          <w:highlight w:val="none"/>
        </w:rPr>
      </w:pPr>
      <w:r>
        <w:rPr>
          <w:rFonts w:ascii="华文中宋" w:hAnsi="华文中宋" w:eastAsia="华文中宋" w:cs="华文中宋"/>
          <w:b/>
          <w:bCs/>
          <w:sz w:val="36"/>
          <w:szCs w:val="36"/>
          <w:highlight w:val="none"/>
        </w:rPr>
        <w:t>“耕耘者”振兴计划</w:t>
      </w:r>
      <w:r>
        <w:rPr>
          <w:rFonts w:hint="eastAsia" w:ascii="华文中宋" w:hAnsi="华文中宋" w:eastAsia="华文中宋" w:cs="华文中宋"/>
          <w:b/>
          <w:bCs/>
          <w:sz w:val="36"/>
          <w:szCs w:val="36"/>
          <w:highlight w:val="none"/>
        </w:rPr>
        <w:t>培训机构推荐表</w:t>
      </w:r>
    </w:p>
    <w:p>
      <w:pPr>
        <w:adjustRightInd w:val="0"/>
        <w:snapToGrid w:val="0"/>
        <w:spacing w:line="580" w:lineRule="exact"/>
        <w:jc w:val="center"/>
        <w:rPr>
          <w:rFonts w:ascii="华文中宋" w:hAnsi="华文中宋" w:eastAsia="华文中宋" w:cs="华文中宋"/>
          <w:b/>
          <w:bCs/>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241" w:firstLineChars="100"/>
        <w:jc w:val="both"/>
        <w:textAlignment w:val="center"/>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填报单位：          </w:t>
      </w:r>
      <w:r>
        <w:rPr>
          <w:rFonts w:hint="eastAsia" w:ascii="宋体" w:hAnsi="宋体" w:eastAsia="宋体" w:cs="宋体"/>
          <w:b/>
          <w:bCs/>
          <w:sz w:val="24"/>
          <w:szCs w:val="24"/>
          <w:highlight w:val="none"/>
          <w:lang w:val="en-US" w:eastAsia="zh-CN" w:bidi="ar"/>
        </w:rPr>
        <w:t xml:space="preserve">   </w:t>
      </w:r>
      <w:r>
        <w:rPr>
          <w:rFonts w:hint="eastAsia" w:ascii="宋体" w:hAnsi="宋体" w:eastAsia="宋体" w:cs="宋体"/>
          <w:b/>
          <w:bCs/>
          <w:sz w:val="24"/>
          <w:szCs w:val="24"/>
          <w:highlight w:val="none"/>
          <w:lang w:bidi="ar"/>
        </w:rPr>
        <w:t xml:space="preserve">      联系人及联系方式：</w:t>
      </w:r>
    </w:p>
    <w:tbl>
      <w:tblPr>
        <w:tblStyle w:val="1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123"/>
        <w:gridCol w:w="222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名称</w:t>
            </w:r>
          </w:p>
        </w:tc>
        <w:tc>
          <w:tcPr>
            <w:tcW w:w="2123" w:type="dxa"/>
            <w:vAlign w:val="center"/>
          </w:tcPr>
          <w:p>
            <w:pPr>
              <w:adjustRightInd w:val="0"/>
              <w:snapToGrid w:val="0"/>
              <w:spacing w:line="600" w:lineRule="exact"/>
              <w:jc w:val="center"/>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jc w:val="center"/>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jc w:val="center"/>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地址</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单位属性</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经营范围</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统一社会信用代码</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可开班地区</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联系人</w:t>
            </w:r>
          </w:p>
        </w:tc>
        <w:tc>
          <w:tcPr>
            <w:tcW w:w="2123" w:type="dxa"/>
            <w:vAlign w:val="center"/>
          </w:tcPr>
          <w:p>
            <w:pPr>
              <w:adjustRightInd w:val="0"/>
              <w:snapToGrid w:val="0"/>
              <w:spacing w:line="600" w:lineRule="exact"/>
              <w:jc w:val="center"/>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vAlign w:val="center"/>
          </w:tcPr>
          <w:p>
            <w:pPr>
              <w:adjustRightInd w:val="0"/>
              <w:snapToGrid w:val="0"/>
              <w:spacing w:line="600" w:lineRule="exact"/>
              <w:jc w:val="distribute"/>
              <w:textAlignment w:val="center"/>
              <w:rPr>
                <w:rFonts w:ascii="宋体" w:hAnsi="宋体" w:eastAsia="宋体" w:cs="仿宋_GB2312"/>
                <w:b/>
                <w:bCs/>
                <w:highlight w:val="none"/>
                <w:lang w:bidi="ar"/>
              </w:rPr>
            </w:pPr>
            <w:r>
              <w:rPr>
                <w:rFonts w:hint="eastAsia" w:ascii="宋体" w:hAnsi="宋体" w:eastAsia="宋体" w:cs="仿宋_GB2312"/>
                <w:b/>
                <w:bCs/>
                <w:highlight w:val="none"/>
                <w:lang w:bidi="ar"/>
              </w:rPr>
              <w:t>联系电话</w:t>
            </w:r>
          </w:p>
        </w:tc>
        <w:tc>
          <w:tcPr>
            <w:tcW w:w="21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3" w:type="dxa"/>
            <w:vAlign w:val="center"/>
          </w:tcPr>
          <w:p>
            <w:pPr>
              <w:adjustRightInd w:val="0"/>
              <w:snapToGrid w:val="0"/>
              <w:spacing w:line="600" w:lineRule="exact"/>
              <w:textAlignment w:val="center"/>
              <w:rPr>
                <w:rFonts w:ascii="宋体" w:hAnsi="宋体" w:eastAsia="宋体" w:cs="仿宋_GB2312"/>
                <w:b/>
                <w:bCs/>
                <w:highlight w:val="none"/>
                <w:lang w:bidi="ar"/>
              </w:rPr>
            </w:pPr>
          </w:p>
        </w:tc>
        <w:tc>
          <w:tcPr>
            <w:tcW w:w="2225" w:type="dxa"/>
            <w:vAlign w:val="center"/>
          </w:tcPr>
          <w:p>
            <w:pPr>
              <w:adjustRightInd w:val="0"/>
              <w:snapToGrid w:val="0"/>
              <w:spacing w:line="600" w:lineRule="exact"/>
              <w:textAlignment w:val="center"/>
              <w:rPr>
                <w:rFonts w:ascii="宋体" w:hAnsi="宋体" w:eastAsia="宋体" w:cs="仿宋_GB2312"/>
                <w:b/>
                <w:bCs/>
                <w:highlight w:val="none"/>
                <w:lang w:bidi="ar"/>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一、</w:t>
      </w:r>
      <w:r>
        <w:rPr>
          <w:rFonts w:eastAsia="仿宋_GB2312"/>
          <w:color w:val="000000" w:themeColor="text1"/>
          <w:sz w:val="32"/>
          <w:szCs w:val="32"/>
          <w:highlight w:val="none"/>
          <w14:textFill>
            <w14:solidFill>
              <w14:schemeClr w14:val="tx1"/>
            </w14:solidFill>
          </w14:textFill>
        </w:rPr>
        <w:t>培训机构应具备以下基本条件：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业务范围包括农民教育培训、农业农村系统干部培训、农业专业技术培训、农业技术推广、继续教育等的事业单位；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2.具有</w:t>
      </w:r>
      <w:r>
        <w:rPr>
          <w:rFonts w:hint="eastAsia" w:eastAsia="仿宋_GB2312"/>
          <w:color w:val="000000" w:themeColor="text1"/>
          <w:sz w:val="32"/>
          <w:szCs w:val="32"/>
          <w:highlight w:val="none"/>
          <w14:textFill>
            <w14:solidFill>
              <w14:schemeClr w14:val="tx1"/>
            </w14:solidFill>
          </w14:textFill>
        </w:rPr>
        <w:t>符合</w:t>
      </w:r>
      <w:r>
        <w:rPr>
          <w:rFonts w:eastAsia="仿宋_GB2312"/>
          <w:color w:val="000000" w:themeColor="text1"/>
          <w:sz w:val="32"/>
          <w:szCs w:val="32"/>
          <w:highlight w:val="none"/>
          <w14:textFill>
            <w14:solidFill>
              <w14:schemeClr w14:val="tx1"/>
            </w14:solidFill>
          </w14:textFill>
        </w:rPr>
        <w:t>培训要求的教学场所及配套设施设备；具有专兼职政策理论讲师、</w:t>
      </w:r>
      <w:r>
        <w:rPr>
          <w:rFonts w:hint="eastAsia" w:eastAsia="仿宋_GB2312"/>
          <w:color w:val="000000" w:themeColor="text1"/>
          <w:sz w:val="32"/>
          <w:szCs w:val="32"/>
          <w:highlight w:val="none"/>
          <w14:textFill>
            <w14:solidFill>
              <w14:schemeClr w14:val="tx1"/>
            </w14:solidFill>
          </w14:textFill>
        </w:rPr>
        <w:t>实践指导师和教学引导师队伍</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.自愿在项目工作组和地方农业农村部门指导下，使用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“耕耘者”振兴</w:t>
      </w:r>
      <w:r>
        <w:rPr>
          <w:rFonts w:eastAsia="仿宋_GB2312"/>
          <w:color w:val="000000" w:themeColor="text1"/>
          <w:sz w:val="32"/>
          <w:szCs w:val="32"/>
          <w:highlight w:val="none"/>
          <w14:textFill>
            <w14:solidFill>
              <w14:schemeClr w14:val="tx1"/>
            </w14:solidFill>
          </w14:textFill>
        </w:rPr>
        <w:t>计划课程包和教学工具组织培训；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4</w:t>
      </w:r>
      <w:r>
        <w:rPr>
          <w:rFonts w:eastAsia="仿宋_GB2312"/>
          <w:color w:val="000000" w:themeColor="text1"/>
          <w:sz w:val="32"/>
          <w:szCs w:val="32"/>
          <w:highlight w:val="none"/>
          <w14:textFill>
            <w14:solidFill>
              <w14:schemeClr w14:val="tx1"/>
            </w14:solidFill>
          </w14:textFill>
        </w:rPr>
        <w:t>.近三年组织过新型农业经营主体带头人、农村基层组织负责人、</w:t>
      </w:r>
      <w:r>
        <w:rPr>
          <w:rFonts w:hint="eastAsia" w:eastAsia="仿宋_GB2312"/>
          <w:color w:val="000000" w:themeColor="text1"/>
          <w:sz w:val="32"/>
          <w:szCs w:val="32"/>
          <w:highlight w:val="none"/>
          <w14:textFill>
            <w14:solidFill>
              <w14:schemeClr w14:val="tx1"/>
            </w14:solidFill>
          </w14:textFill>
        </w:rPr>
        <w:t>乡镇领导干部、</w:t>
      </w:r>
      <w:r>
        <w:rPr>
          <w:rFonts w:eastAsia="仿宋_GB2312"/>
          <w:color w:val="000000" w:themeColor="text1"/>
          <w:sz w:val="32"/>
          <w:szCs w:val="32"/>
          <w:highlight w:val="none"/>
          <w14:textFill>
            <w14:solidFill>
              <w14:schemeClr w14:val="tx1"/>
            </w14:solidFill>
          </w14:textFill>
        </w:rPr>
        <w:t>农业农村系统干部</w:t>
      </w:r>
      <w:r>
        <w:rPr>
          <w:rFonts w:hint="eastAsia" w:eastAsia="仿宋_GB2312"/>
          <w:color w:val="000000" w:themeColor="text1"/>
          <w:sz w:val="32"/>
          <w:szCs w:val="32"/>
          <w:highlight w:val="none"/>
          <w14:textFill>
            <w14:solidFill>
              <w14:schemeClr w14:val="tx1"/>
            </w14:solidFill>
          </w14:textFill>
        </w:rPr>
        <w:t>等</w:t>
      </w:r>
      <w:r>
        <w:rPr>
          <w:rFonts w:eastAsia="仿宋_GB2312"/>
          <w:color w:val="000000" w:themeColor="text1"/>
          <w:sz w:val="32"/>
          <w:szCs w:val="32"/>
          <w:highlight w:val="none"/>
          <w14:textFill>
            <w14:solidFill>
              <w14:schemeClr w14:val="tx1"/>
            </w14:solidFill>
          </w14:textFill>
        </w:rPr>
        <w:t>培训；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.社会信誉良好，无不良行为记录；具备处理突发事件的能力。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sz w:val="32"/>
          <w:szCs w:val="32"/>
          <w:highlight w:val="none"/>
        </w:rPr>
        <w:t>二、推荐的培训机构另附情况介绍（500字以内），包括基本情况、培训经验、选聘师资情况等。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三、</w:t>
      </w:r>
      <w:r>
        <w:rPr>
          <w:rFonts w:hint="eastAsia" w:eastAsia="仿宋_GB2312"/>
          <w:sz w:val="32"/>
          <w:szCs w:val="32"/>
          <w:highlight w:val="none"/>
        </w:rPr>
        <w:t>2</w:t>
      </w:r>
      <w:r>
        <w:rPr>
          <w:rFonts w:eastAsia="仿宋_GB2312"/>
          <w:sz w:val="32"/>
          <w:szCs w:val="32"/>
          <w:highlight w:val="none"/>
        </w:rPr>
        <w:t>022</w:t>
      </w:r>
      <w:r>
        <w:rPr>
          <w:rFonts w:hint="eastAsia" w:eastAsia="仿宋_GB2312"/>
          <w:sz w:val="32"/>
          <w:szCs w:val="32"/>
          <w:highlight w:val="none"/>
        </w:rPr>
        <w:t>年，项目工作组遴选农业农村部管理干部学院、农业农村部人力资源开发中心、中央农业广播电视学校、深圳改革开放干部学院所属深圳市经理进修学院</w:t>
      </w:r>
      <w:r>
        <w:rPr>
          <w:rFonts w:hint="eastAsia" w:eastAsia="仿宋_GB2312"/>
          <w:sz w:val="32"/>
          <w:szCs w:val="32"/>
          <w:highlight w:val="none"/>
          <w:lang w:eastAsia="zh-CN"/>
        </w:rPr>
        <w:t>以及北京大学、</w:t>
      </w:r>
      <w:r>
        <w:rPr>
          <w:rFonts w:hint="eastAsia" w:eastAsia="仿宋_GB2312"/>
          <w:sz w:val="32"/>
          <w:szCs w:val="32"/>
          <w:highlight w:val="none"/>
        </w:rPr>
        <w:t>中国人民大学</w:t>
      </w:r>
      <w:r>
        <w:rPr>
          <w:rFonts w:hint="eastAsia" w:eastAsia="仿宋_GB2312"/>
          <w:sz w:val="32"/>
          <w:szCs w:val="32"/>
          <w:highlight w:val="none"/>
          <w:lang w:eastAsia="zh-CN"/>
        </w:rPr>
        <w:t>、中国农业大学</w:t>
      </w:r>
      <w:r>
        <w:rPr>
          <w:rFonts w:hint="eastAsia" w:eastAsia="仿宋_GB2312"/>
          <w:sz w:val="32"/>
          <w:szCs w:val="32"/>
          <w:highlight w:val="none"/>
        </w:rPr>
        <w:t>等作为示范培训机构，承担全国示范班和</w:t>
      </w:r>
      <w:r>
        <w:rPr>
          <w:rFonts w:hint="eastAsia" w:eastAsia="仿宋_GB2312"/>
          <w:sz w:val="32"/>
          <w:szCs w:val="32"/>
          <w:highlight w:val="none"/>
          <w:lang w:eastAsia="zh-CN"/>
        </w:rPr>
        <w:t>其他</w:t>
      </w:r>
      <w:r>
        <w:rPr>
          <w:rFonts w:hint="eastAsia" w:eastAsia="仿宋_GB2312"/>
          <w:sz w:val="32"/>
          <w:szCs w:val="32"/>
          <w:highlight w:val="none"/>
        </w:rPr>
        <w:t>部分</w:t>
      </w:r>
      <w:r>
        <w:rPr>
          <w:rFonts w:hint="eastAsia" w:eastAsia="仿宋_GB2312"/>
          <w:sz w:val="32"/>
          <w:szCs w:val="32"/>
          <w:highlight w:val="none"/>
          <w:lang w:eastAsia="zh-CN"/>
        </w:rPr>
        <w:t>培训</w:t>
      </w:r>
      <w:r>
        <w:rPr>
          <w:rFonts w:hint="eastAsia" w:eastAsia="仿宋_GB2312"/>
          <w:sz w:val="32"/>
          <w:szCs w:val="32"/>
          <w:highlight w:val="none"/>
        </w:rPr>
        <w:t>任务。示范培训机构已具备较好的“耕耘者”振兴计划培训经验，各地可选择示范培训机构开展培训。</w:t>
      </w:r>
    </w:p>
    <w:p>
      <w:pPr>
        <w:widowControl w:val="0"/>
        <w:adjustRightInd w:val="0"/>
        <w:snapToGrid w:val="0"/>
        <w:spacing w:line="600" w:lineRule="exact"/>
        <w:ind w:firstLine="640" w:firstLineChars="200"/>
        <w:jc w:val="both"/>
        <w:rPr>
          <w:rFonts w:eastAsia="仿宋_GB2312"/>
          <w:sz w:val="32"/>
          <w:szCs w:val="32"/>
          <w:highlight w:val="none"/>
        </w:rPr>
      </w:pPr>
    </w:p>
    <w:p>
      <w:pPr>
        <w:adjustRightInd w:val="0"/>
        <w:snapToGrid w:val="0"/>
        <w:spacing w:line="600" w:lineRule="exact"/>
        <w:textAlignment w:val="center"/>
        <w:rPr>
          <w:rFonts w:ascii="黑体" w:hAnsi="黑体" w:eastAsia="黑体" w:cs="宋体"/>
          <w:bCs/>
          <w:sz w:val="32"/>
          <w:szCs w:val="32"/>
          <w:highlight w:val="none"/>
          <w:lang w:bidi="ar"/>
        </w:rPr>
      </w:pPr>
    </w:p>
    <w:p>
      <w:pPr>
        <w:adjustRightInd w:val="0"/>
        <w:snapToGrid w:val="0"/>
        <w:spacing w:line="600" w:lineRule="exact"/>
        <w:textAlignment w:val="center"/>
        <w:rPr>
          <w:rFonts w:ascii="宋体" w:hAnsi="宋体" w:eastAsia="宋体" w:cs="宋体"/>
          <w:b/>
          <w:bCs/>
          <w:sz w:val="28"/>
          <w:szCs w:val="28"/>
          <w:highlight w:val="none"/>
          <w:lang w:bidi="ar"/>
        </w:rPr>
      </w:pPr>
    </w:p>
    <w:p>
      <w:pPr>
        <w:rPr>
          <w:rFonts w:ascii="黑体" w:hAnsi="黑体" w:eastAsia="黑体"/>
          <w:sz w:val="30"/>
          <w:szCs w:val="30"/>
          <w:highlight w:val="none"/>
        </w:rPr>
      </w:pPr>
      <w:r>
        <w:rPr>
          <w:rFonts w:ascii="黑体" w:hAnsi="黑体" w:eastAsia="黑体"/>
          <w:sz w:val="30"/>
          <w:szCs w:val="30"/>
          <w:highlight w:val="none"/>
        </w:rPr>
        <w:br w:type="page"/>
      </w:r>
    </w:p>
    <w:p>
      <w:pPr>
        <w:adjustRightInd w:val="0"/>
        <w:snapToGrid w:val="0"/>
        <w:spacing w:line="600" w:lineRule="exact"/>
        <w:rPr>
          <w:rFonts w:ascii="黑体" w:hAnsi="黑体" w:eastAsia="黑体"/>
          <w:sz w:val="30"/>
          <w:szCs w:val="30"/>
          <w:highlight w:val="none"/>
        </w:rPr>
      </w:pPr>
      <w:r>
        <w:rPr>
          <w:rFonts w:hint="eastAsia" w:ascii="黑体" w:hAnsi="黑体" w:eastAsia="黑体"/>
          <w:sz w:val="30"/>
          <w:szCs w:val="30"/>
          <w:highlight w:val="none"/>
        </w:rPr>
        <w:t>附件</w:t>
      </w:r>
      <w:r>
        <w:rPr>
          <w:rFonts w:ascii="黑体" w:hAnsi="黑体" w:eastAsia="黑体"/>
          <w:sz w:val="30"/>
          <w:szCs w:val="30"/>
          <w:highlight w:val="none"/>
        </w:rPr>
        <w:t>5</w:t>
      </w:r>
    </w:p>
    <w:p>
      <w:pPr>
        <w:adjustRightInd w:val="0"/>
        <w:snapToGrid w:val="0"/>
        <w:spacing w:line="580" w:lineRule="exact"/>
        <w:jc w:val="both"/>
        <w:rPr>
          <w:rFonts w:ascii="华文中宋" w:hAnsi="华文中宋" w:eastAsia="华文中宋" w:cs="华文中宋"/>
          <w:b/>
          <w:bCs/>
          <w:sz w:val="36"/>
          <w:szCs w:val="36"/>
          <w:highlight w:val="none"/>
        </w:rPr>
      </w:pPr>
    </w:p>
    <w:p>
      <w:pPr>
        <w:adjustRightInd w:val="0"/>
        <w:snapToGrid w:val="0"/>
        <w:spacing w:line="580" w:lineRule="exact"/>
        <w:jc w:val="center"/>
        <w:rPr>
          <w:rFonts w:ascii="华文中宋" w:hAnsi="华文中宋" w:eastAsia="华文中宋" w:cs="华文中宋"/>
          <w:b/>
          <w:bCs/>
          <w:sz w:val="36"/>
          <w:szCs w:val="36"/>
          <w:highlight w:val="none"/>
        </w:rPr>
      </w:pPr>
      <w:r>
        <w:rPr>
          <w:rFonts w:ascii="华文中宋" w:hAnsi="华文中宋" w:eastAsia="华文中宋" w:cs="华文中宋"/>
          <w:b/>
          <w:bCs/>
          <w:sz w:val="36"/>
          <w:szCs w:val="36"/>
          <w:highlight w:val="none"/>
        </w:rPr>
        <w:t>“耕耘者”振兴计划</w:t>
      </w:r>
      <w:r>
        <w:rPr>
          <w:rFonts w:hint="eastAsia" w:ascii="华文中宋" w:hAnsi="华文中宋" w:eastAsia="华文中宋" w:cs="华文中宋"/>
          <w:b/>
          <w:bCs/>
          <w:sz w:val="36"/>
          <w:szCs w:val="36"/>
          <w:highlight w:val="none"/>
        </w:rPr>
        <w:t>研学基地推荐表</w:t>
      </w:r>
    </w:p>
    <w:p>
      <w:pPr>
        <w:adjustRightInd w:val="0"/>
        <w:snapToGrid w:val="0"/>
        <w:spacing w:line="580" w:lineRule="exact"/>
        <w:jc w:val="center"/>
        <w:rPr>
          <w:rFonts w:ascii="华文中宋" w:hAnsi="华文中宋" w:eastAsia="华文中宋" w:cs="华文中宋"/>
          <w:b/>
          <w:bCs/>
          <w:sz w:val="36"/>
          <w:szCs w:val="36"/>
          <w:highlight w:val="none"/>
        </w:rPr>
      </w:pPr>
    </w:p>
    <w:p>
      <w:pPr>
        <w:adjustRightInd w:val="0"/>
        <w:snapToGrid w:val="0"/>
        <w:spacing w:line="600" w:lineRule="exact"/>
        <w:textAlignment w:val="center"/>
        <w:rPr>
          <w:rFonts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填报单位： </w:t>
      </w:r>
      <w:r>
        <w:rPr>
          <w:rFonts w:ascii="宋体" w:hAnsi="宋体" w:eastAsia="宋体" w:cs="宋体"/>
          <w:b/>
          <w:bCs/>
          <w:sz w:val="24"/>
          <w:szCs w:val="24"/>
          <w:highlight w:val="none"/>
          <w:lang w:bidi="ar"/>
        </w:rPr>
        <w:t xml:space="preserve">               </w:t>
      </w:r>
      <w:r>
        <w:rPr>
          <w:rFonts w:hint="eastAsia" w:ascii="宋体" w:hAnsi="宋体" w:eastAsia="宋体" w:cs="宋体"/>
          <w:b/>
          <w:bCs/>
          <w:sz w:val="24"/>
          <w:szCs w:val="24"/>
          <w:highlight w:val="none"/>
          <w:lang w:bidi="ar"/>
        </w:rPr>
        <w:t>联系人及联系方式：</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39"/>
        <w:gridCol w:w="1420"/>
        <w:gridCol w:w="1241"/>
        <w:gridCol w:w="1059"/>
        <w:gridCol w:w="132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序号</w:t>
            </w:r>
          </w:p>
        </w:tc>
        <w:tc>
          <w:tcPr>
            <w:tcW w:w="1239"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名称</w:t>
            </w:r>
          </w:p>
        </w:tc>
        <w:tc>
          <w:tcPr>
            <w:tcW w:w="1420"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地址</w:t>
            </w:r>
          </w:p>
        </w:tc>
        <w:tc>
          <w:tcPr>
            <w:tcW w:w="1241"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获得荣誉</w:t>
            </w:r>
          </w:p>
        </w:tc>
        <w:tc>
          <w:tcPr>
            <w:tcW w:w="1059"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联系人</w:t>
            </w:r>
          </w:p>
        </w:tc>
        <w:tc>
          <w:tcPr>
            <w:tcW w:w="1323"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联系电话</w:t>
            </w:r>
          </w:p>
        </w:tc>
        <w:tc>
          <w:tcPr>
            <w:tcW w:w="1269" w:type="dxa"/>
            <w:vAlign w:val="center"/>
          </w:tcPr>
          <w:p>
            <w:pPr>
              <w:adjustRightInd w:val="0"/>
              <w:snapToGrid w:val="0"/>
              <w:spacing w:line="600" w:lineRule="exact"/>
              <w:jc w:val="center"/>
              <w:textAlignment w:val="center"/>
              <w:rPr>
                <w:rFonts w:ascii="宋体" w:hAnsi="宋体" w:eastAsia="宋体" w:cs="仿宋_GB2312"/>
                <w:b/>
                <w:bCs/>
                <w:sz w:val="24"/>
                <w:szCs w:val="24"/>
                <w:highlight w:val="none"/>
                <w:lang w:bidi="ar"/>
              </w:rPr>
            </w:pPr>
            <w:r>
              <w:rPr>
                <w:rFonts w:hint="eastAsia" w:ascii="宋体" w:hAnsi="宋体" w:eastAsia="宋体" w:cs="仿宋_GB2312"/>
                <w:b/>
                <w:bCs/>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3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420"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41"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05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323"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69"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3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420"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41"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05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323"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69"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3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420"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41"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05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323"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69"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3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420"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41"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05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323"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69"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3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420"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41"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059"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323" w:type="dxa"/>
            <w:vAlign w:val="center"/>
          </w:tcPr>
          <w:p>
            <w:pPr>
              <w:adjustRightInd w:val="0"/>
              <w:snapToGrid w:val="0"/>
              <w:spacing w:line="600" w:lineRule="exact"/>
              <w:textAlignment w:val="center"/>
              <w:rPr>
                <w:rFonts w:ascii="宋体" w:hAnsi="宋体" w:eastAsia="宋体" w:cs="仿宋_GB2312"/>
                <w:b/>
                <w:bCs/>
                <w:sz w:val="24"/>
                <w:szCs w:val="24"/>
                <w:highlight w:val="none"/>
                <w:lang w:bidi="ar"/>
              </w:rPr>
            </w:pPr>
          </w:p>
        </w:tc>
        <w:tc>
          <w:tcPr>
            <w:tcW w:w="1269" w:type="dxa"/>
          </w:tcPr>
          <w:p>
            <w:pPr>
              <w:adjustRightInd w:val="0"/>
              <w:snapToGrid w:val="0"/>
              <w:spacing w:line="600" w:lineRule="exact"/>
              <w:textAlignment w:val="center"/>
              <w:rPr>
                <w:rFonts w:ascii="宋体" w:hAnsi="宋体" w:eastAsia="宋体" w:cs="仿宋_GB2312"/>
                <w:b/>
                <w:bCs/>
                <w:sz w:val="24"/>
                <w:szCs w:val="24"/>
                <w:highlight w:val="none"/>
                <w:lang w:bidi="ar"/>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一、村名称按照省市县乡村五级行政区划标准名称填写；农民合作社或家庭农场按照登记注册标准名称填写。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eastAsia="仿宋_GB2312"/>
          <w:sz w:val="32"/>
          <w:szCs w:val="32"/>
          <w:highlight w:val="none"/>
        </w:rPr>
      </w:pPr>
      <w:r>
        <w:rPr>
          <w:rFonts w:hint="eastAsia" w:eastAsia="仿宋_GB2312"/>
          <w:sz w:val="32"/>
          <w:szCs w:val="32"/>
          <w:highlight w:val="none"/>
        </w:rPr>
        <w:t>二、推荐的研学基地另附情况介绍（500字以内），包括基本情况、经验模式及交通、食宿接待能力等。</w:t>
      </w:r>
    </w:p>
    <w:p>
      <w:pPr>
        <w:adjustRightInd w:val="0"/>
        <w:snapToGrid w:val="0"/>
        <w:spacing w:line="600" w:lineRule="exact"/>
        <w:rPr>
          <w:rFonts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1282063"/>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35"/>
    <w:rsid w:val="0000114B"/>
    <w:rsid w:val="000015D7"/>
    <w:rsid w:val="00002723"/>
    <w:rsid w:val="00003198"/>
    <w:rsid w:val="00007B02"/>
    <w:rsid w:val="0001025C"/>
    <w:rsid w:val="00013CE7"/>
    <w:rsid w:val="00014698"/>
    <w:rsid w:val="00015A3C"/>
    <w:rsid w:val="000208E2"/>
    <w:rsid w:val="00024216"/>
    <w:rsid w:val="00027C52"/>
    <w:rsid w:val="000402ED"/>
    <w:rsid w:val="00042C39"/>
    <w:rsid w:val="00046BBE"/>
    <w:rsid w:val="0004723A"/>
    <w:rsid w:val="00050EB3"/>
    <w:rsid w:val="00053C23"/>
    <w:rsid w:val="00063F1B"/>
    <w:rsid w:val="00065F71"/>
    <w:rsid w:val="000669AA"/>
    <w:rsid w:val="00073D67"/>
    <w:rsid w:val="00074CAE"/>
    <w:rsid w:val="00076AFC"/>
    <w:rsid w:val="00077487"/>
    <w:rsid w:val="00087E4A"/>
    <w:rsid w:val="00091CEF"/>
    <w:rsid w:val="000A10F0"/>
    <w:rsid w:val="000A21BC"/>
    <w:rsid w:val="000C4ED5"/>
    <w:rsid w:val="000C4F55"/>
    <w:rsid w:val="000D2514"/>
    <w:rsid w:val="000E0D98"/>
    <w:rsid w:val="000E40E6"/>
    <w:rsid w:val="000E4BB9"/>
    <w:rsid w:val="000F27C6"/>
    <w:rsid w:val="000F4E72"/>
    <w:rsid w:val="00101E7D"/>
    <w:rsid w:val="00103E5E"/>
    <w:rsid w:val="00114765"/>
    <w:rsid w:val="00115A95"/>
    <w:rsid w:val="00117B61"/>
    <w:rsid w:val="00120347"/>
    <w:rsid w:val="00121DB0"/>
    <w:rsid w:val="0012213C"/>
    <w:rsid w:val="00125B71"/>
    <w:rsid w:val="00125BDB"/>
    <w:rsid w:val="00127E25"/>
    <w:rsid w:val="0013260F"/>
    <w:rsid w:val="0013334E"/>
    <w:rsid w:val="00134DED"/>
    <w:rsid w:val="001426D9"/>
    <w:rsid w:val="0014652B"/>
    <w:rsid w:val="00162AFA"/>
    <w:rsid w:val="00164383"/>
    <w:rsid w:val="00165922"/>
    <w:rsid w:val="00170897"/>
    <w:rsid w:val="00183A8B"/>
    <w:rsid w:val="00190E44"/>
    <w:rsid w:val="0019142F"/>
    <w:rsid w:val="001A5205"/>
    <w:rsid w:val="001A5A4E"/>
    <w:rsid w:val="001B79A6"/>
    <w:rsid w:val="001B7AD1"/>
    <w:rsid w:val="001C28D7"/>
    <w:rsid w:val="001D028C"/>
    <w:rsid w:val="001D0C70"/>
    <w:rsid w:val="001D2ABC"/>
    <w:rsid w:val="001D59A0"/>
    <w:rsid w:val="001D61B0"/>
    <w:rsid w:val="001E1531"/>
    <w:rsid w:val="001E2012"/>
    <w:rsid w:val="001F4FA9"/>
    <w:rsid w:val="001F70B7"/>
    <w:rsid w:val="001F74ED"/>
    <w:rsid w:val="00200C0F"/>
    <w:rsid w:val="00200F0E"/>
    <w:rsid w:val="00204CA9"/>
    <w:rsid w:val="00206629"/>
    <w:rsid w:val="00212EAB"/>
    <w:rsid w:val="002268B8"/>
    <w:rsid w:val="0023122B"/>
    <w:rsid w:val="002361A8"/>
    <w:rsid w:val="002371F2"/>
    <w:rsid w:val="002401A7"/>
    <w:rsid w:val="002407C9"/>
    <w:rsid w:val="002440C3"/>
    <w:rsid w:val="00245F37"/>
    <w:rsid w:val="002512E4"/>
    <w:rsid w:val="00251858"/>
    <w:rsid w:val="00256375"/>
    <w:rsid w:val="002639CF"/>
    <w:rsid w:val="00264E52"/>
    <w:rsid w:val="00265113"/>
    <w:rsid w:val="00270412"/>
    <w:rsid w:val="00275827"/>
    <w:rsid w:val="00281586"/>
    <w:rsid w:val="002857DE"/>
    <w:rsid w:val="00290F9C"/>
    <w:rsid w:val="002950E4"/>
    <w:rsid w:val="002A02E2"/>
    <w:rsid w:val="002A2567"/>
    <w:rsid w:val="002A3166"/>
    <w:rsid w:val="002A4839"/>
    <w:rsid w:val="002A505F"/>
    <w:rsid w:val="002B045E"/>
    <w:rsid w:val="002B206F"/>
    <w:rsid w:val="002C48B6"/>
    <w:rsid w:val="002C652D"/>
    <w:rsid w:val="002D0A1D"/>
    <w:rsid w:val="002D1146"/>
    <w:rsid w:val="002D2CF0"/>
    <w:rsid w:val="002D4AEF"/>
    <w:rsid w:val="002D5778"/>
    <w:rsid w:val="002D755E"/>
    <w:rsid w:val="002E1E85"/>
    <w:rsid w:val="002E67D5"/>
    <w:rsid w:val="002E7790"/>
    <w:rsid w:val="002F4CEF"/>
    <w:rsid w:val="002F53E4"/>
    <w:rsid w:val="002F6024"/>
    <w:rsid w:val="002F6FE5"/>
    <w:rsid w:val="002F77CB"/>
    <w:rsid w:val="0030210D"/>
    <w:rsid w:val="003051A1"/>
    <w:rsid w:val="003076C6"/>
    <w:rsid w:val="00307A78"/>
    <w:rsid w:val="00307CC1"/>
    <w:rsid w:val="00320ACB"/>
    <w:rsid w:val="00324638"/>
    <w:rsid w:val="00326CBC"/>
    <w:rsid w:val="00327C5C"/>
    <w:rsid w:val="00330021"/>
    <w:rsid w:val="00331EAA"/>
    <w:rsid w:val="00335983"/>
    <w:rsid w:val="00336C2C"/>
    <w:rsid w:val="00336FE9"/>
    <w:rsid w:val="00342ED6"/>
    <w:rsid w:val="003451A3"/>
    <w:rsid w:val="00345A3F"/>
    <w:rsid w:val="00346743"/>
    <w:rsid w:val="003471E6"/>
    <w:rsid w:val="00357256"/>
    <w:rsid w:val="00360DFB"/>
    <w:rsid w:val="00365CA5"/>
    <w:rsid w:val="00367A25"/>
    <w:rsid w:val="00373FCB"/>
    <w:rsid w:val="003823DC"/>
    <w:rsid w:val="00384E0F"/>
    <w:rsid w:val="00386E76"/>
    <w:rsid w:val="00393088"/>
    <w:rsid w:val="003963B6"/>
    <w:rsid w:val="003A265B"/>
    <w:rsid w:val="003A2CD7"/>
    <w:rsid w:val="003B7078"/>
    <w:rsid w:val="003C1F73"/>
    <w:rsid w:val="003C556E"/>
    <w:rsid w:val="003C5F35"/>
    <w:rsid w:val="003C60CD"/>
    <w:rsid w:val="003D2782"/>
    <w:rsid w:val="003D57DC"/>
    <w:rsid w:val="003E0E2F"/>
    <w:rsid w:val="003E32B3"/>
    <w:rsid w:val="003E3AD4"/>
    <w:rsid w:val="003F0490"/>
    <w:rsid w:val="003F0803"/>
    <w:rsid w:val="003F1DD9"/>
    <w:rsid w:val="003F2400"/>
    <w:rsid w:val="00410F17"/>
    <w:rsid w:val="00414598"/>
    <w:rsid w:val="0042162B"/>
    <w:rsid w:val="00422910"/>
    <w:rsid w:val="004328EF"/>
    <w:rsid w:val="0043305B"/>
    <w:rsid w:val="004352F0"/>
    <w:rsid w:val="00443EAB"/>
    <w:rsid w:val="00445DE6"/>
    <w:rsid w:val="004561F9"/>
    <w:rsid w:val="00465013"/>
    <w:rsid w:val="00465DF2"/>
    <w:rsid w:val="004665AF"/>
    <w:rsid w:val="00467170"/>
    <w:rsid w:val="00470A8C"/>
    <w:rsid w:val="004821F0"/>
    <w:rsid w:val="00485D7A"/>
    <w:rsid w:val="0048717B"/>
    <w:rsid w:val="00494B29"/>
    <w:rsid w:val="004A5D59"/>
    <w:rsid w:val="004B0D82"/>
    <w:rsid w:val="004B22AE"/>
    <w:rsid w:val="004B2C03"/>
    <w:rsid w:val="004B3DF5"/>
    <w:rsid w:val="004B567C"/>
    <w:rsid w:val="004B7164"/>
    <w:rsid w:val="004C2F06"/>
    <w:rsid w:val="004D4D64"/>
    <w:rsid w:val="004E1B64"/>
    <w:rsid w:val="004E3AA5"/>
    <w:rsid w:val="004F1885"/>
    <w:rsid w:val="004F3AC1"/>
    <w:rsid w:val="00504B32"/>
    <w:rsid w:val="0050629E"/>
    <w:rsid w:val="005119D2"/>
    <w:rsid w:val="00512C2E"/>
    <w:rsid w:val="00512CC2"/>
    <w:rsid w:val="00515670"/>
    <w:rsid w:val="005156E6"/>
    <w:rsid w:val="00515BC7"/>
    <w:rsid w:val="00526238"/>
    <w:rsid w:val="005267DD"/>
    <w:rsid w:val="00526C2A"/>
    <w:rsid w:val="005276F4"/>
    <w:rsid w:val="00533D34"/>
    <w:rsid w:val="00533F5F"/>
    <w:rsid w:val="005379F8"/>
    <w:rsid w:val="00547A57"/>
    <w:rsid w:val="00550F51"/>
    <w:rsid w:val="00551331"/>
    <w:rsid w:val="005523F5"/>
    <w:rsid w:val="00557B82"/>
    <w:rsid w:val="00561C12"/>
    <w:rsid w:val="00562C81"/>
    <w:rsid w:val="005676AE"/>
    <w:rsid w:val="00577E99"/>
    <w:rsid w:val="005822F1"/>
    <w:rsid w:val="005836CE"/>
    <w:rsid w:val="0058719A"/>
    <w:rsid w:val="00591704"/>
    <w:rsid w:val="00593F00"/>
    <w:rsid w:val="00594296"/>
    <w:rsid w:val="00595F40"/>
    <w:rsid w:val="005A2E8A"/>
    <w:rsid w:val="005A350A"/>
    <w:rsid w:val="005A59A2"/>
    <w:rsid w:val="005A70DB"/>
    <w:rsid w:val="005B0F29"/>
    <w:rsid w:val="005B152D"/>
    <w:rsid w:val="005B1FE6"/>
    <w:rsid w:val="005B41D3"/>
    <w:rsid w:val="005B6141"/>
    <w:rsid w:val="005B6502"/>
    <w:rsid w:val="005D20F5"/>
    <w:rsid w:val="005E13F5"/>
    <w:rsid w:val="005E1EAB"/>
    <w:rsid w:val="005E490D"/>
    <w:rsid w:val="005F1B29"/>
    <w:rsid w:val="005F47EB"/>
    <w:rsid w:val="005F7916"/>
    <w:rsid w:val="00602A44"/>
    <w:rsid w:val="00615996"/>
    <w:rsid w:val="00615BA8"/>
    <w:rsid w:val="00620508"/>
    <w:rsid w:val="00623F58"/>
    <w:rsid w:val="006251E6"/>
    <w:rsid w:val="00626185"/>
    <w:rsid w:val="006342E9"/>
    <w:rsid w:val="00637E45"/>
    <w:rsid w:val="00641439"/>
    <w:rsid w:val="006436FF"/>
    <w:rsid w:val="00646DEC"/>
    <w:rsid w:val="00650E77"/>
    <w:rsid w:val="006517CB"/>
    <w:rsid w:val="00651B44"/>
    <w:rsid w:val="00654824"/>
    <w:rsid w:val="00654B90"/>
    <w:rsid w:val="00660D4A"/>
    <w:rsid w:val="00663F4D"/>
    <w:rsid w:val="00670576"/>
    <w:rsid w:val="00676A1D"/>
    <w:rsid w:val="00680C18"/>
    <w:rsid w:val="006848F9"/>
    <w:rsid w:val="0069385F"/>
    <w:rsid w:val="00695CE9"/>
    <w:rsid w:val="006A0227"/>
    <w:rsid w:val="006A25A6"/>
    <w:rsid w:val="006A5B36"/>
    <w:rsid w:val="006A7BB9"/>
    <w:rsid w:val="006A7CEC"/>
    <w:rsid w:val="006A7F73"/>
    <w:rsid w:val="006B1BDB"/>
    <w:rsid w:val="006B34F2"/>
    <w:rsid w:val="006C2329"/>
    <w:rsid w:val="006C2E51"/>
    <w:rsid w:val="006C308F"/>
    <w:rsid w:val="006C31F0"/>
    <w:rsid w:val="006C3254"/>
    <w:rsid w:val="006E0732"/>
    <w:rsid w:val="006E3343"/>
    <w:rsid w:val="006E3482"/>
    <w:rsid w:val="006E34D6"/>
    <w:rsid w:val="006E505E"/>
    <w:rsid w:val="006E650C"/>
    <w:rsid w:val="006F69DA"/>
    <w:rsid w:val="006F7A3F"/>
    <w:rsid w:val="007076BF"/>
    <w:rsid w:val="0071488D"/>
    <w:rsid w:val="00714E50"/>
    <w:rsid w:val="0071573C"/>
    <w:rsid w:val="00722F52"/>
    <w:rsid w:val="00723713"/>
    <w:rsid w:val="0073130B"/>
    <w:rsid w:val="00734D99"/>
    <w:rsid w:val="00747353"/>
    <w:rsid w:val="007502A8"/>
    <w:rsid w:val="0075670C"/>
    <w:rsid w:val="007627CD"/>
    <w:rsid w:val="0076428E"/>
    <w:rsid w:val="00767038"/>
    <w:rsid w:val="00773E40"/>
    <w:rsid w:val="007926B7"/>
    <w:rsid w:val="00792889"/>
    <w:rsid w:val="00793EC9"/>
    <w:rsid w:val="007968EA"/>
    <w:rsid w:val="0079703B"/>
    <w:rsid w:val="00797EE6"/>
    <w:rsid w:val="007A3AFE"/>
    <w:rsid w:val="007B2D2B"/>
    <w:rsid w:val="007B6BDA"/>
    <w:rsid w:val="007B75D3"/>
    <w:rsid w:val="007C0648"/>
    <w:rsid w:val="007C4CE4"/>
    <w:rsid w:val="007D163F"/>
    <w:rsid w:val="007D18DE"/>
    <w:rsid w:val="007D1DAE"/>
    <w:rsid w:val="007D729F"/>
    <w:rsid w:val="007D74A4"/>
    <w:rsid w:val="007D79A9"/>
    <w:rsid w:val="007E0361"/>
    <w:rsid w:val="007E0374"/>
    <w:rsid w:val="007E1261"/>
    <w:rsid w:val="007F2C7F"/>
    <w:rsid w:val="007F7792"/>
    <w:rsid w:val="00800867"/>
    <w:rsid w:val="008015DF"/>
    <w:rsid w:val="008021E1"/>
    <w:rsid w:val="00810405"/>
    <w:rsid w:val="00812AF3"/>
    <w:rsid w:val="00815539"/>
    <w:rsid w:val="008227C9"/>
    <w:rsid w:val="008232B0"/>
    <w:rsid w:val="00830D95"/>
    <w:rsid w:val="00832ABC"/>
    <w:rsid w:val="0083340A"/>
    <w:rsid w:val="00837165"/>
    <w:rsid w:val="00843382"/>
    <w:rsid w:val="0084343C"/>
    <w:rsid w:val="00843F7B"/>
    <w:rsid w:val="00844499"/>
    <w:rsid w:val="00845917"/>
    <w:rsid w:val="0086341B"/>
    <w:rsid w:val="008658A2"/>
    <w:rsid w:val="00867198"/>
    <w:rsid w:val="00874867"/>
    <w:rsid w:val="00882042"/>
    <w:rsid w:val="008840A6"/>
    <w:rsid w:val="008843FF"/>
    <w:rsid w:val="00884A9D"/>
    <w:rsid w:val="00887951"/>
    <w:rsid w:val="00893AE9"/>
    <w:rsid w:val="00894CF8"/>
    <w:rsid w:val="008962C9"/>
    <w:rsid w:val="008A30FA"/>
    <w:rsid w:val="008A7B68"/>
    <w:rsid w:val="008B0B98"/>
    <w:rsid w:val="008B3D3C"/>
    <w:rsid w:val="008B4744"/>
    <w:rsid w:val="008B4F40"/>
    <w:rsid w:val="008B6949"/>
    <w:rsid w:val="008C5205"/>
    <w:rsid w:val="008C6695"/>
    <w:rsid w:val="008C7BA3"/>
    <w:rsid w:val="008D2312"/>
    <w:rsid w:val="008D42B3"/>
    <w:rsid w:val="008D4CD0"/>
    <w:rsid w:val="008E0DE9"/>
    <w:rsid w:val="008F156C"/>
    <w:rsid w:val="008F2220"/>
    <w:rsid w:val="008F2A98"/>
    <w:rsid w:val="008F6AB7"/>
    <w:rsid w:val="00903C25"/>
    <w:rsid w:val="00905D4E"/>
    <w:rsid w:val="00906BA4"/>
    <w:rsid w:val="00910D47"/>
    <w:rsid w:val="009147BB"/>
    <w:rsid w:val="00915724"/>
    <w:rsid w:val="00917A41"/>
    <w:rsid w:val="00920706"/>
    <w:rsid w:val="00921173"/>
    <w:rsid w:val="009277E9"/>
    <w:rsid w:val="0093246F"/>
    <w:rsid w:val="009346C7"/>
    <w:rsid w:val="00950666"/>
    <w:rsid w:val="00960596"/>
    <w:rsid w:val="00961330"/>
    <w:rsid w:val="00972308"/>
    <w:rsid w:val="00973AAC"/>
    <w:rsid w:val="00974249"/>
    <w:rsid w:val="009748D6"/>
    <w:rsid w:val="00977740"/>
    <w:rsid w:val="00981B74"/>
    <w:rsid w:val="0098473F"/>
    <w:rsid w:val="00984DC4"/>
    <w:rsid w:val="0099284C"/>
    <w:rsid w:val="00996757"/>
    <w:rsid w:val="00996B03"/>
    <w:rsid w:val="009A31D7"/>
    <w:rsid w:val="009A3F84"/>
    <w:rsid w:val="009A4409"/>
    <w:rsid w:val="009A5568"/>
    <w:rsid w:val="009B010B"/>
    <w:rsid w:val="009B10BB"/>
    <w:rsid w:val="009B16DD"/>
    <w:rsid w:val="009B7A3F"/>
    <w:rsid w:val="009C1799"/>
    <w:rsid w:val="009C23DB"/>
    <w:rsid w:val="009C6020"/>
    <w:rsid w:val="009C69AD"/>
    <w:rsid w:val="009D63CF"/>
    <w:rsid w:val="009D7D70"/>
    <w:rsid w:val="009E2AAA"/>
    <w:rsid w:val="009E3230"/>
    <w:rsid w:val="009E5138"/>
    <w:rsid w:val="009E63F9"/>
    <w:rsid w:val="00A007D7"/>
    <w:rsid w:val="00A0095F"/>
    <w:rsid w:val="00A0304E"/>
    <w:rsid w:val="00A10F54"/>
    <w:rsid w:val="00A131EA"/>
    <w:rsid w:val="00A14392"/>
    <w:rsid w:val="00A1679F"/>
    <w:rsid w:val="00A20561"/>
    <w:rsid w:val="00A23DD3"/>
    <w:rsid w:val="00A31B69"/>
    <w:rsid w:val="00A3688A"/>
    <w:rsid w:val="00A3689B"/>
    <w:rsid w:val="00A41007"/>
    <w:rsid w:val="00A41348"/>
    <w:rsid w:val="00A41C13"/>
    <w:rsid w:val="00A47A4E"/>
    <w:rsid w:val="00A5085D"/>
    <w:rsid w:val="00A50E99"/>
    <w:rsid w:val="00A6586C"/>
    <w:rsid w:val="00A6641B"/>
    <w:rsid w:val="00A6720D"/>
    <w:rsid w:val="00A6730F"/>
    <w:rsid w:val="00A714D4"/>
    <w:rsid w:val="00A74C9A"/>
    <w:rsid w:val="00A8173E"/>
    <w:rsid w:val="00A90DF0"/>
    <w:rsid w:val="00A91018"/>
    <w:rsid w:val="00A91BD2"/>
    <w:rsid w:val="00A91D85"/>
    <w:rsid w:val="00A957FF"/>
    <w:rsid w:val="00A965F0"/>
    <w:rsid w:val="00A96ECF"/>
    <w:rsid w:val="00A9755D"/>
    <w:rsid w:val="00AA10AE"/>
    <w:rsid w:val="00AA798E"/>
    <w:rsid w:val="00AB0A90"/>
    <w:rsid w:val="00AB1D71"/>
    <w:rsid w:val="00AB5533"/>
    <w:rsid w:val="00AC48C0"/>
    <w:rsid w:val="00AD062E"/>
    <w:rsid w:val="00AD4FD1"/>
    <w:rsid w:val="00AE0944"/>
    <w:rsid w:val="00AE0C8E"/>
    <w:rsid w:val="00AE6DF6"/>
    <w:rsid w:val="00AF17D8"/>
    <w:rsid w:val="00AF2309"/>
    <w:rsid w:val="00AF7361"/>
    <w:rsid w:val="00B0713E"/>
    <w:rsid w:val="00B10DC5"/>
    <w:rsid w:val="00B14C8A"/>
    <w:rsid w:val="00B151C7"/>
    <w:rsid w:val="00B155E3"/>
    <w:rsid w:val="00B15EF3"/>
    <w:rsid w:val="00B22365"/>
    <w:rsid w:val="00B342B9"/>
    <w:rsid w:val="00B35526"/>
    <w:rsid w:val="00B40945"/>
    <w:rsid w:val="00B43E69"/>
    <w:rsid w:val="00B447E7"/>
    <w:rsid w:val="00B514EB"/>
    <w:rsid w:val="00B55CBE"/>
    <w:rsid w:val="00B578CC"/>
    <w:rsid w:val="00B61A17"/>
    <w:rsid w:val="00B636A4"/>
    <w:rsid w:val="00B73CC7"/>
    <w:rsid w:val="00B74284"/>
    <w:rsid w:val="00B77BDA"/>
    <w:rsid w:val="00B81C01"/>
    <w:rsid w:val="00B86E7E"/>
    <w:rsid w:val="00B91956"/>
    <w:rsid w:val="00B943C7"/>
    <w:rsid w:val="00B97210"/>
    <w:rsid w:val="00BA0993"/>
    <w:rsid w:val="00BA1992"/>
    <w:rsid w:val="00BA64F5"/>
    <w:rsid w:val="00BB3363"/>
    <w:rsid w:val="00BB6525"/>
    <w:rsid w:val="00BC151E"/>
    <w:rsid w:val="00BC38B9"/>
    <w:rsid w:val="00BD2B7A"/>
    <w:rsid w:val="00BD5C50"/>
    <w:rsid w:val="00BD6E83"/>
    <w:rsid w:val="00BD79B4"/>
    <w:rsid w:val="00BF404B"/>
    <w:rsid w:val="00BF414A"/>
    <w:rsid w:val="00BF504A"/>
    <w:rsid w:val="00BF6D6D"/>
    <w:rsid w:val="00C0518D"/>
    <w:rsid w:val="00C0588A"/>
    <w:rsid w:val="00C104FA"/>
    <w:rsid w:val="00C10AE0"/>
    <w:rsid w:val="00C2583B"/>
    <w:rsid w:val="00C335EC"/>
    <w:rsid w:val="00C33840"/>
    <w:rsid w:val="00C40D23"/>
    <w:rsid w:val="00C40EB1"/>
    <w:rsid w:val="00C45C33"/>
    <w:rsid w:val="00C51493"/>
    <w:rsid w:val="00C55A51"/>
    <w:rsid w:val="00C56F35"/>
    <w:rsid w:val="00C65EE4"/>
    <w:rsid w:val="00C66503"/>
    <w:rsid w:val="00C67849"/>
    <w:rsid w:val="00C72A20"/>
    <w:rsid w:val="00C74179"/>
    <w:rsid w:val="00C81961"/>
    <w:rsid w:val="00C8754B"/>
    <w:rsid w:val="00C91F3B"/>
    <w:rsid w:val="00C93408"/>
    <w:rsid w:val="00C95376"/>
    <w:rsid w:val="00C96115"/>
    <w:rsid w:val="00CA4E80"/>
    <w:rsid w:val="00CA6235"/>
    <w:rsid w:val="00CA62A2"/>
    <w:rsid w:val="00CA6359"/>
    <w:rsid w:val="00CB0A32"/>
    <w:rsid w:val="00CB184B"/>
    <w:rsid w:val="00CB35E7"/>
    <w:rsid w:val="00CB5C7C"/>
    <w:rsid w:val="00CC4B86"/>
    <w:rsid w:val="00CC6E2B"/>
    <w:rsid w:val="00CD1A18"/>
    <w:rsid w:val="00CD45C7"/>
    <w:rsid w:val="00CD6EE1"/>
    <w:rsid w:val="00CF3987"/>
    <w:rsid w:val="00CF7374"/>
    <w:rsid w:val="00D00810"/>
    <w:rsid w:val="00D04813"/>
    <w:rsid w:val="00D103A8"/>
    <w:rsid w:val="00D125A9"/>
    <w:rsid w:val="00D1782D"/>
    <w:rsid w:val="00D213DD"/>
    <w:rsid w:val="00D33E8F"/>
    <w:rsid w:val="00D36F39"/>
    <w:rsid w:val="00D373B1"/>
    <w:rsid w:val="00D37C75"/>
    <w:rsid w:val="00D40541"/>
    <w:rsid w:val="00D41456"/>
    <w:rsid w:val="00D433EF"/>
    <w:rsid w:val="00D50A6F"/>
    <w:rsid w:val="00D50C0A"/>
    <w:rsid w:val="00D54C75"/>
    <w:rsid w:val="00D61945"/>
    <w:rsid w:val="00D644F6"/>
    <w:rsid w:val="00D66534"/>
    <w:rsid w:val="00D66CF5"/>
    <w:rsid w:val="00D7435E"/>
    <w:rsid w:val="00D8200C"/>
    <w:rsid w:val="00D86B51"/>
    <w:rsid w:val="00D86D25"/>
    <w:rsid w:val="00D87CEE"/>
    <w:rsid w:val="00D91475"/>
    <w:rsid w:val="00D94146"/>
    <w:rsid w:val="00D95BE5"/>
    <w:rsid w:val="00DA30C6"/>
    <w:rsid w:val="00DA55A4"/>
    <w:rsid w:val="00DB2D9B"/>
    <w:rsid w:val="00DC38A3"/>
    <w:rsid w:val="00DC393B"/>
    <w:rsid w:val="00DC56C9"/>
    <w:rsid w:val="00DD32AB"/>
    <w:rsid w:val="00DD5722"/>
    <w:rsid w:val="00DD573E"/>
    <w:rsid w:val="00DD600F"/>
    <w:rsid w:val="00DE24D4"/>
    <w:rsid w:val="00DE388B"/>
    <w:rsid w:val="00DE5AE4"/>
    <w:rsid w:val="00DF259D"/>
    <w:rsid w:val="00DF3E83"/>
    <w:rsid w:val="00DF705C"/>
    <w:rsid w:val="00E05F50"/>
    <w:rsid w:val="00E110AD"/>
    <w:rsid w:val="00E113C7"/>
    <w:rsid w:val="00E16F0F"/>
    <w:rsid w:val="00E21C86"/>
    <w:rsid w:val="00E21D67"/>
    <w:rsid w:val="00E21E24"/>
    <w:rsid w:val="00E23733"/>
    <w:rsid w:val="00E2727A"/>
    <w:rsid w:val="00E27D9C"/>
    <w:rsid w:val="00E30FAE"/>
    <w:rsid w:val="00E310FB"/>
    <w:rsid w:val="00E31B22"/>
    <w:rsid w:val="00E35380"/>
    <w:rsid w:val="00E42E02"/>
    <w:rsid w:val="00E449F9"/>
    <w:rsid w:val="00E5399D"/>
    <w:rsid w:val="00E5493F"/>
    <w:rsid w:val="00E5581C"/>
    <w:rsid w:val="00E57F9B"/>
    <w:rsid w:val="00E603E4"/>
    <w:rsid w:val="00E60C01"/>
    <w:rsid w:val="00E6107C"/>
    <w:rsid w:val="00E615A3"/>
    <w:rsid w:val="00E644F4"/>
    <w:rsid w:val="00E673BC"/>
    <w:rsid w:val="00E70A8E"/>
    <w:rsid w:val="00E74B8D"/>
    <w:rsid w:val="00E8204A"/>
    <w:rsid w:val="00E8722C"/>
    <w:rsid w:val="00E8758B"/>
    <w:rsid w:val="00E902F7"/>
    <w:rsid w:val="00E910DD"/>
    <w:rsid w:val="00E9684B"/>
    <w:rsid w:val="00E972FC"/>
    <w:rsid w:val="00EA1BFA"/>
    <w:rsid w:val="00EA5341"/>
    <w:rsid w:val="00EA54E3"/>
    <w:rsid w:val="00EA7F57"/>
    <w:rsid w:val="00EB3346"/>
    <w:rsid w:val="00EB7DB9"/>
    <w:rsid w:val="00EC480E"/>
    <w:rsid w:val="00EC530A"/>
    <w:rsid w:val="00ED0956"/>
    <w:rsid w:val="00ED1BF0"/>
    <w:rsid w:val="00ED62FD"/>
    <w:rsid w:val="00ED7162"/>
    <w:rsid w:val="00EE5DC5"/>
    <w:rsid w:val="00EE7AA8"/>
    <w:rsid w:val="00EF033A"/>
    <w:rsid w:val="00EF078F"/>
    <w:rsid w:val="00EF5E6B"/>
    <w:rsid w:val="00F011B3"/>
    <w:rsid w:val="00F01B59"/>
    <w:rsid w:val="00F130E2"/>
    <w:rsid w:val="00F14526"/>
    <w:rsid w:val="00F15238"/>
    <w:rsid w:val="00F158CD"/>
    <w:rsid w:val="00F315DC"/>
    <w:rsid w:val="00F31F13"/>
    <w:rsid w:val="00F426D2"/>
    <w:rsid w:val="00F441A7"/>
    <w:rsid w:val="00F44CC5"/>
    <w:rsid w:val="00F50A3D"/>
    <w:rsid w:val="00F53BFF"/>
    <w:rsid w:val="00F63ED4"/>
    <w:rsid w:val="00F70017"/>
    <w:rsid w:val="00F707C5"/>
    <w:rsid w:val="00F76406"/>
    <w:rsid w:val="00F806A6"/>
    <w:rsid w:val="00F86354"/>
    <w:rsid w:val="00F87376"/>
    <w:rsid w:val="00F93100"/>
    <w:rsid w:val="00F936B9"/>
    <w:rsid w:val="00F94056"/>
    <w:rsid w:val="00F97923"/>
    <w:rsid w:val="00FA3CF0"/>
    <w:rsid w:val="00FB50D6"/>
    <w:rsid w:val="00FB7B26"/>
    <w:rsid w:val="00FC0947"/>
    <w:rsid w:val="00FD3BE3"/>
    <w:rsid w:val="00FE0711"/>
    <w:rsid w:val="00FE1056"/>
    <w:rsid w:val="00FE2335"/>
    <w:rsid w:val="00FE580C"/>
    <w:rsid w:val="00FF7C37"/>
    <w:rsid w:val="1AFF0B83"/>
    <w:rsid w:val="1F1EDEE3"/>
    <w:rsid w:val="1FFFD18D"/>
    <w:rsid w:val="223D3F10"/>
    <w:rsid w:val="22CFE7A0"/>
    <w:rsid w:val="27769A7D"/>
    <w:rsid w:val="27E75CD8"/>
    <w:rsid w:val="27FD99FB"/>
    <w:rsid w:val="2D7BE297"/>
    <w:rsid w:val="2F3DE71E"/>
    <w:rsid w:val="379F8117"/>
    <w:rsid w:val="3A6BBA23"/>
    <w:rsid w:val="3ACFCB03"/>
    <w:rsid w:val="3DFFC166"/>
    <w:rsid w:val="3F5B7FD6"/>
    <w:rsid w:val="3F8BB3EE"/>
    <w:rsid w:val="3FF7C92E"/>
    <w:rsid w:val="53B430DF"/>
    <w:rsid w:val="565B7BD9"/>
    <w:rsid w:val="573FFCDF"/>
    <w:rsid w:val="59DF03CF"/>
    <w:rsid w:val="5B7A228E"/>
    <w:rsid w:val="5B9F3E86"/>
    <w:rsid w:val="5D37F214"/>
    <w:rsid w:val="5D56C01E"/>
    <w:rsid w:val="5DBF4B66"/>
    <w:rsid w:val="5F9838D6"/>
    <w:rsid w:val="5F9F2FB8"/>
    <w:rsid w:val="5FBFD3A2"/>
    <w:rsid w:val="5FFD8159"/>
    <w:rsid w:val="61E5BED1"/>
    <w:rsid w:val="65F92AC0"/>
    <w:rsid w:val="69584A77"/>
    <w:rsid w:val="6AE8FD93"/>
    <w:rsid w:val="6AFB0085"/>
    <w:rsid w:val="6B1406DA"/>
    <w:rsid w:val="6BBAF87B"/>
    <w:rsid w:val="6C7DC238"/>
    <w:rsid w:val="6EBF2D80"/>
    <w:rsid w:val="6F5E684B"/>
    <w:rsid w:val="6F96FE18"/>
    <w:rsid w:val="727EEBD9"/>
    <w:rsid w:val="729B9CCC"/>
    <w:rsid w:val="73EA6EF4"/>
    <w:rsid w:val="75FDAFAE"/>
    <w:rsid w:val="763F5EC2"/>
    <w:rsid w:val="77BCC5C1"/>
    <w:rsid w:val="77BFA9E9"/>
    <w:rsid w:val="77D7F67F"/>
    <w:rsid w:val="77F4D2DC"/>
    <w:rsid w:val="7AEFEE39"/>
    <w:rsid w:val="7B6BB22C"/>
    <w:rsid w:val="7BFD33F8"/>
    <w:rsid w:val="7C360157"/>
    <w:rsid w:val="7CDBE259"/>
    <w:rsid w:val="7CDD672F"/>
    <w:rsid w:val="7D621636"/>
    <w:rsid w:val="7D7F7F2F"/>
    <w:rsid w:val="7D935665"/>
    <w:rsid w:val="7DED8CE2"/>
    <w:rsid w:val="7DFC2429"/>
    <w:rsid w:val="7DFF1B74"/>
    <w:rsid w:val="7E67840F"/>
    <w:rsid w:val="7E6FEA3E"/>
    <w:rsid w:val="7E7E9590"/>
    <w:rsid w:val="7E9EEF94"/>
    <w:rsid w:val="7EEB5D99"/>
    <w:rsid w:val="7F3B58E5"/>
    <w:rsid w:val="7F6F5FC1"/>
    <w:rsid w:val="7FB70693"/>
    <w:rsid w:val="7FDE4D6C"/>
    <w:rsid w:val="7FEA60C1"/>
    <w:rsid w:val="7FEFDEA5"/>
    <w:rsid w:val="7FF13C26"/>
    <w:rsid w:val="8EF5B3FF"/>
    <w:rsid w:val="8FF9536F"/>
    <w:rsid w:val="8FFCE83E"/>
    <w:rsid w:val="98FE4C6B"/>
    <w:rsid w:val="9BF726F9"/>
    <w:rsid w:val="9FBF7145"/>
    <w:rsid w:val="9FDFBA9B"/>
    <w:rsid w:val="AB79E055"/>
    <w:rsid w:val="ACEDE146"/>
    <w:rsid w:val="AFE7EEB0"/>
    <w:rsid w:val="BCEF98CA"/>
    <w:rsid w:val="BDE3891D"/>
    <w:rsid w:val="BFFE750D"/>
    <w:rsid w:val="BFFFB222"/>
    <w:rsid w:val="C6DFBC0A"/>
    <w:rsid w:val="CBFF80B1"/>
    <w:rsid w:val="CF7B068B"/>
    <w:rsid w:val="CF7F8370"/>
    <w:rsid w:val="D0FF0E71"/>
    <w:rsid w:val="D5F53BCF"/>
    <w:rsid w:val="DAD35600"/>
    <w:rsid w:val="DE76A1E4"/>
    <w:rsid w:val="DFD7B0DA"/>
    <w:rsid w:val="DFE852C4"/>
    <w:rsid w:val="E1FA4F2A"/>
    <w:rsid w:val="E6F9A803"/>
    <w:rsid w:val="E7F5CBCD"/>
    <w:rsid w:val="E9BC38D1"/>
    <w:rsid w:val="EB37F796"/>
    <w:rsid w:val="ED72F8A1"/>
    <w:rsid w:val="EF3DDD00"/>
    <w:rsid w:val="EFBA829C"/>
    <w:rsid w:val="EFC61EAE"/>
    <w:rsid w:val="EFDF4AD1"/>
    <w:rsid w:val="F273E26C"/>
    <w:rsid w:val="F312D6FD"/>
    <w:rsid w:val="F52714A5"/>
    <w:rsid w:val="F5BF6D8A"/>
    <w:rsid w:val="F66E2D1A"/>
    <w:rsid w:val="F73F6D2D"/>
    <w:rsid w:val="F7F62E71"/>
    <w:rsid w:val="F7FF2177"/>
    <w:rsid w:val="FAF72427"/>
    <w:rsid w:val="FAFF4CFF"/>
    <w:rsid w:val="FBF72707"/>
    <w:rsid w:val="FC6BEA79"/>
    <w:rsid w:val="FDBF1866"/>
    <w:rsid w:val="FDFA8F68"/>
    <w:rsid w:val="FDFE4111"/>
    <w:rsid w:val="FE1D07D2"/>
    <w:rsid w:val="FE67BCEB"/>
    <w:rsid w:val="FE7E61E9"/>
    <w:rsid w:val="FEDDE735"/>
    <w:rsid w:val="FF2E31FE"/>
    <w:rsid w:val="FF7F487A"/>
    <w:rsid w:val="FF995D50"/>
    <w:rsid w:val="FFDB84CB"/>
    <w:rsid w:val="FFE7B13E"/>
    <w:rsid w:val="FFFF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widowControl w:val="0"/>
    </w:pPr>
    <w:rPr>
      <w:rFonts w:asciiTheme="minorHAnsi" w:hAnsiTheme="minorHAnsi" w:cstheme="minorBidi"/>
      <w:kern w:val="2"/>
      <w:sz w:val="21"/>
      <w:szCs w:val="22"/>
    </w:rPr>
  </w:style>
  <w:style w:type="paragraph" w:styleId="4">
    <w:name w:val="Body Text Indent"/>
    <w:basedOn w:val="1"/>
    <w:link w:val="20"/>
    <w:qFormat/>
    <w:uiPriority w:val="0"/>
    <w:pPr>
      <w:widowControl w:val="0"/>
      <w:spacing w:after="120"/>
      <w:ind w:left="420" w:leftChars="200"/>
      <w:jc w:val="both"/>
    </w:pPr>
    <w:rPr>
      <w:rFonts w:eastAsia="宋体"/>
      <w:kern w:val="2"/>
      <w:sz w:val="21"/>
    </w:rPr>
  </w:style>
  <w:style w:type="paragraph" w:styleId="5">
    <w:name w:val="Balloon Text"/>
    <w:basedOn w:val="1"/>
    <w:link w:val="16"/>
    <w:semiHidden/>
    <w:unhideWhenUsed/>
    <w:qFormat/>
    <w:uiPriority w:val="99"/>
    <w:pPr>
      <w:widowControl w:val="0"/>
      <w:jc w:val="both"/>
    </w:pPr>
    <w:rPr>
      <w:rFonts w:asciiTheme="minorHAnsi" w:hAnsiTheme="minorHAnsi" w:cstheme="minorBidi"/>
      <w:kern w:val="2"/>
      <w:sz w:val="18"/>
      <w:szCs w:val="18"/>
    </w:r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8">
    <w:name w:val="annotation subject"/>
    <w:basedOn w:val="3"/>
    <w:next w:val="3"/>
    <w:link w:val="23"/>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paragraph" w:styleId="17">
    <w:name w:val="List Paragraph"/>
    <w:basedOn w:val="1"/>
    <w:qFormat/>
    <w:uiPriority w:val="34"/>
    <w:pPr>
      <w:widowControl w:val="0"/>
      <w:ind w:firstLine="420" w:firstLineChars="200"/>
      <w:jc w:val="both"/>
    </w:pPr>
    <w:rPr>
      <w:rFonts w:asciiTheme="minorHAnsi" w:hAnsiTheme="minorHAnsi" w:cstheme="minorBidi"/>
      <w:kern w:val="2"/>
      <w:sz w:val="21"/>
      <w:szCs w:val="2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51"/>
    <w:basedOn w:val="11"/>
    <w:qFormat/>
    <w:uiPriority w:val="0"/>
    <w:rPr>
      <w:rFonts w:ascii="华文中宋" w:hAnsi="华文中宋" w:eastAsia="华文中宋" w:cs="华文中宋"/>
      <w:b/>
      <w:bCs/>
      <w:color w:val="000000"/>
      <w:sz w:val="44"/>
      <w:szCs w:val="44"/>
      <w:u w:val="none"/>
    </w:rPr>
  </w:style>
  <w:style w:type="character" w:customStyle="1" w:styleId="20">
    <w:name w:val="正文文本缩进 字符"/>
    <w:basedOn w:val="11"/>
    <w:link w:val="4"/>
    <w:qFormat/>
    <w:uiPriority w:val="0"/>
    <w:rPr>
      <w:rFonts w:ascii="Times New Roman" w:hAnsi="Times New Roman" w:eastAsia="宋体" w:cs="Times New Roman"/>
      <w:kern w:val="2"/>
      <w:sz w:val="21"/>
      <w:szCs w:val="24"/>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1"/>
    <w:link w:val="3"/>
    <w:semiHidden/>
    <w:qFormat/>
    <w:uiPriority w:val="99"/>
    <w:rPr>
      <w:kern w:val="2"/>
      <w:sz w:val="21"/>
      <w:szCs w:val="22"/>
    </w:rPr>
  </w:style>
  <w:style w:type="character" w:customStyle="1" w:styleId="23">
    <w:name w:val="批注主题 字符"/>
    <w:basedOn w:val="22"/>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1710</Words>
  <Characters>9748</Characters>
  <Lines>81</Lines>
  <Paragraphs>22</Paragraphs>
  <TotalTime>7</TotalTime>
  <ScaleCrop>false</ScaleCrop>
  <LinksUpToDate>false</LinksUpToDate>
  <CharactersWithSpaces>11436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2022-03-16T00:27:00Z</dcterms:created>
  <dc:creator>万蕾</dc:creator>
  <cp:lastModifiedBy>lenovo</cp:lastModifiedBy>
  <cp:lastPrinted>2022-04-02T19:49:00Z</cp:lastPrinted>
  <dcterms:modified xsi:type="dcterms:W3CDTF">2022-04-13T05:04:05Z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F351BDEF7C5348C39A800AB54511B504</vt:lpwstr>
  </property>
</Properties>
</file>